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44B29">
      <w:pPr>
        <w:spacing w:line="277" w:lineRule="auto"/>
        <w:rPr>
          <w:rFonts w:ascii="Arial"/>
          <w:sz w:val="21"/>
        </w:rPr>
      </w:pPr>
    </w:p>
    <w:p w14:paraId="5CE58ACB">
      <w:pPr>
        <w:spacing w:line="278" w:lineRule="auto"/>
        <w:rPr>
          <w:rFonts w:ascii="Arial"/>
          <w:sz w:val="21"/>
        </w:rPr>
      </w:pPr>
    </w:p>
    <w:p w14:paraId="60FD3C16">
      <w:pPr>
        <w:spacing w:before="97" w:line="227" w:lineRule="auto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7"/>
          <w:sz w:val="30"/>
          <w:szCs w:val="30"/>
        </w:rPr>
        <w:t>附件1</w:t>
      </w:r>
    </w:p>
    <w:p w14:paraId="2D47C684">
      <w:pPr>
        <w:spacing w:line="310" w:lineRule="auto"/>
        <w:rPr>
          <w:rFonts w:ascii="Arial"/>
          <w:sz w:val="21"/>
        </w:rPr>
      </w:pPr>
    </w:p>
    <w:p w14:paraId="24A4C49C">
      <w:pPr>
        <w:spacing w:line="310" w:lineRule="auto"/>
        <w:rPr>
          <w:rFonts w:ascii="Arial"/>
          <w:sz w:val="21"/>
        </w:rPr>
      </w:pPr>
    </w:p>
    <w:p w14:paraId="4D6D6EA7">
      <w:pPr>
        <w:spacing w:before="137" w:line="237" w:lineRule="auto"/>
        <w:ind w:left="3040" w:right="921" w:hanging="2299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2"/>
          <w:sz w:val="42"/>
          <w:szCs w:val="42"/>
        </w:rPr>
        <w:t>甘肃省第十八届哲学社会科学优秀成果</w:t>
      </w:r>
      <w:r>
        <w:rPr>
          <w:rFonts w:ascii="宋体" w:hAnsi="宋体" w:eastAsia="宋体" w:cs="宋体"/>
          <w:sz w:val="42"/>
          <w:szCs w:val="42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42"/>
          <w:szCs w:val="42"/>
        </w:rPr>
        <w:t>评奖实施细则</w:t>
      </w:r>
    </w:p>
    <w:p w14:paraId="31745A12">
      <w:pPr>
        <w:spacing w:line="270" w:lineRule="auto"/>
        <w:rPr>
          <w:rFonts w:ascii="Arial"/>
          <w:sz w:val="21"/>
        </w:rPr>
      </w:pPr>
    </w:p>
    <w:p w14:paraId="2F2F6C83">
      <w:pPr>
        <w:spacing w:line="270" w:lineRule="auto"/>
        <w:rPr>
          <w:rFonts w:ascii="Arial"/>
          <w:sz w:val="21"/>
        </w:rPr>
      </w:pPr>
    </w:p>
    <w:p w14:paraId="10B96F45">
      <w:pPr>
        <w:pStyle w:val="2"/>
        <w:spacing w:before="98" w:line="338" w:lineRule="auto"/>
        <w:ind w:left="25" w:right="149" w:firstLine="589"/>
        <w:jc w:val="both"/>
      </w:pPr>
      <w:r>
        <w:rPr>
          <w:spacing w:val="10"/>
        </w:rPr>
        <w:t>依据中央、省委关于功勋荣誉表彰的规定和《甘肃省哲学社</w:t>
      </w:r>
      <w:r>
        <w:rPr>
          <w:spacing w:val="11"/>
        </w:rPr>
        <w:t xml:space="preserve"> </w:t>
      </w:r>
      <w:r>
        <w:rPr>
          <w:spacing w:val="-1"/>
        </w:rPr>
        <w:t>会科学优秀成果评奖办法》《甘肃省第十八届哲学社会科学优</w:t>
      </w:r>
      <w:r>
        <w:rPr>
          <w:spacing w:val="-2"/>
        </w:rPr>
        <w:t>秀成</w:t>
      </w:r>
      <w:r>
        <w:t xml:space="preserve"> </w:t>
      </w:r>
      <w:r>
        <w:rPr>
          <w:spacing w:val="3"/>
        </w:rPr>
        <w:t>果评奖工作方案》,特制定本实施细则。</w:t>
      </w:r>
    </w:p>
    <w:p w14:paraId="665FDC37">
      <w:pPr>
        <w:pStyle w:val="2"/>
        <w:spacing w:line="222" w:lineRule="auto"/>
        <w:ind w:left="639"/>
        <w:outlineLvl w:val="2"/>
      </w:pPr>
      <w:r>
        <w:rPr>
          <w:b/>
          <w:bCs/>
          <w:spacing w:val="-9"/>
        </w:rPr>
        <w:t>一</w:t>
      </w:r>
      <w:r>
        <w:rPr>
          <w:spacing w:val="-82"/>
        </w:rPr>
        <w:t xml:space="preserve"> </w:t>
      </w:r>
      <w:r>
        <w:rPr>
          <w:b/>
          <w:bCs/>
          <w:spacing w:val="-9"/>
        </w:rPr>
        <w:t>、总体要求</w:t>
      </w:r>
    </w:p>
    <w:p w14:paraId="0CEBA786">
      <w:pPr>
        <w:pStyle w:val="2"/>
        <w:spacing w:before="197" w:line="332" w:lineRule="auto"/>
        <w:ind w:left="35" w:right="129" w:firstLine="639"/>
      </w:pPr>
      <w:r>
        <w:rPr>
          <w:spacing w:val="5"/>
        </w:rPr>
        <w:t>坚持以习近平新时代中国特色社会主义思想为指导，全面贯</w:t>
      </w:r>
      <w:r>
        <w:rPr>
          <w:spacing w:val="10"/>
        </w:rPr>
        <w:t xml:space="preserve"> </w:t>
      </w:r>
      <w:r>
        <w:rPr>
          <w:spacing w:val="5"/>
        </w:rPr>
        <w:t>彻落实党的二十大和二十届二中、三中全会精神，深入学习贯彻</w:t>
      </w:r>
      <w:r>
        <w:rPr>
          <w:spacing w:val="16"/>
        </w:rPr>
        <w:t xml:space="preserve"> </w:t>
      </w:r>
      <w:r>
        <w:rPr>
          <w:spacing w:val="5"/>
        </w:rPr>
        <w:t>习近平文化思想，认真贯彻落实习近平总书记关于哲学社会科学</w:t>
      </w:r>
      <w:r>
        <w:rPr>
          <w:spacing w:val="15"/>
        </w:rPr>
        <w:t xml:space="preserve"> </w:t>
      </w:r>
      <w:r>
        <w:rPr>
          <w:spacing w:val="5"/>
        </w:rPr>
        <w:t>工作的重要论述和视察甘肃重要讲话重要指示精神，按照党中央</w:t>
      </w:r>
      <w:r>
        <w:rPr>
          <w:spacing w:val="3"/>
        </w:rPr>
        <w:t xml:space="preserve">  </w:t>
      </w:r>
      <w:r>
        <w:rPr>
          <w:spacing w:val="-1"/>
        </w:rPr>
        <w:t>和省委关于功勋荣誉表彰有关办法要求，坚持“二为”方向和“双</w:t>
      </w:r>
      <w:r>
        <w:rPr>
          <w:spacing w:val="8"/>
        </w:rPr>
        <w:t xml:space="preserve"> </w:t>
      </w:r>
      <w:r>
        <w:rPr>
          <w:spacing w:val="5"/>
        </w:rPr>
        <w:t>百”方针，坚持着力构建中国哲学社会科学自主知识体系，坚持</w:t>
      </w:r>
      <w:r>
        <w:rPr>
          <w:spacing w:val="3"/>
        </w:rPr>
        <w:t xml:space="preserve">  </w:t>
      </w:r>
      <w:r>
        <w:rPr>
          <w:spacing w:val="5"/>
        </w:rPr>
        <w:t>为党和人民述学立论、建言献策，坚持自觉服务省委省政府工作</w:t>
      </w:r>
      <w:r>
        <w:rPr>
          <w:spacing w:val="14"/>
        </w:rPr>
        <w:t xml:space="preserve"> </w:t>
      </w:r>
      <w:r>
        <w:rPr>
          <w:spacing w:val="6"/>
        </w:rPr>
        <w:t>大局，注重推出在基础理论上有创新价值、</w:t>
      </w:r>
      <w:r>
        <w:rPr>
          <w:spacing w:val="5"/>
        </w:rPr>
        <w:t>在解决实际问题上有</w:t>
      </w:r>
      <w:r>
        <w:t xml:space="preserve"> </w:t>
      </w:r>
      <w:r>
        <w:rPr>
          <w:spacing w:val="3"/>
        </w:rPr>
        <w:t>应用价值及对学科建设、人才队伍建设有重要贡献的优秀成果，</w:t>
      </w:r>
    </w:p>
    <w:p w14:paraId="208766C0">
      <w:pPr>
        <w:pStyle w:val="2"/>
        <w:spacing w:line="222" w:lineRule="auto"/>
        <w:jc w:val="right"/>
      </w:pPr>
      <w:r>
        <w:rPr>
          <w:spacing w:val="4"/>
        </w:rPr>
        <w:t>为奋力谱写中国式现代化甘肃篇章提供强大精神</w:t>
      </w:r>
      <w:r>
        <w:rPr>
          <w:spacing w:val="3"/>
        </w:rPr>
        <w:t>动力和智力支撑。</w:t>
      </w:r>
    </w:p>
    <w:p w14:paraId="5858500D">
      <w:pPr>
        <w:pStyle w:val="2"/>
        <w:spacing w:before="197" w:line="327" w:lineRule="auto"/>
        <w:ind w:left="35" w:right="53" w:firstLine="669"/>
      </w:pPr>
      <w:r>
        <w:rPr>
          <w:spacing w:val="19"/>
        </w:rPr>
        <w:t>通过申报初评、学科复评、终评三个阶段，从2022年1月1</w:t>
      </w:r>
      <w:r>
        <w:rPr>
          <w:spacing w:val="18"/>
        </w:rPr>
        <w:t xml:space="preserve"> </w:t>
      </w:r>
      <w:r>
        <w:rPr>
          <w:spacing w:val="21"/>
        </w:rPr>
        <w:t>日—2024年12月31日期间完成的社科研究成果中，评选出拟获</w:t>
      </w:r>
      <w:r>
        <w:rPr>
          <w:spacing w:val="4"/>
        </w:rPr>
        <w:t xml:space="preserve"> </w:t>
      </w:r>
      <w:r>
        <w:rPr>
          <w:spacing w:val="10"/>
        </w:rPr>
        <w:t>一、二</w:t>
      </w:r>
      <w:r>
        <w:rPr>
          <w:spacing w:val="-63"/>
        </w:rPr>
        <w:t xml:space="preserve"> </w:t>
      </w:r>
      <w:r>
        <w:rPr>
          <w:spacing w:val="10"/>
        </w:rPr>
        <w:t>、三等奖的优秀成果不超过300项，经省评奖工作专班审</w:t>
      </w:r>
      <w:r>
        <w:t xml:space="preserve"> </w:t>
      </w:r>
      <w:r>
        <w:rPr>
          <w:spacing w:val="4"/>
        </w:rPr>
        <w:t>定，省委、省政府同意后，予以表彰奖励。</w:t>
      </w:r>
    </w:p>
    <w:p w14:paraId="41DC4523">
      <w:pPr>
        <w:spacing w:line="327" w:lineRule="auto"/>
        <w:sectPr>
          <w:footerReference r:id="rId5" w:type="default"/>
          <w:pgSz w:w="11910" w:h="16850"/>
          <w:pgMar w:top="1432" w:right="1360" w:bottom="2095" w:left="1704" w:header="0" w:footer="1933" w:gutter="0"/>
          <w:cols w:space="720" w:num="1"/>
        </w:sectPr>
      </w:pPr>
    </w:p>
    <w:p w14:paraId="7B36EA27">
      <w:pPr>
        <w:spacing w:line="462" w:lineRule="auto"/>
        <w:rPr>
          <w:rFonts w:ascii="Arial"/>
          <w:sz w:val="21"/>
        </w:rPr>
      </w:pPr>
    </w:p>
    <w:p w14:paraId="0ACE26E8">
      <w:pPr>
        <w:spacing w:before="98" w:line="221" w:lineRule="auto"/>
        <w:ind w:left="61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z w:val="30"/>
          <w:szCs w:val="30"/>
        </w:rPr>
        <w:t>二、评奖机构与职责</w:t>
      </w:r>
    </w:p>
    <w:p w14:paraId="31C0E3A0">
      <w:pPr>
        <w:pStyle w:val="2"/>
        <w:spacing w:before="202" w:line="333" w:lineRule="auto"/>
        <w:ind w:right="87" w:firstLine="610"/>
      </w:pPr>
      <w:r>
        <w:rPr>
          <w:spacing w:val="16"/>
        </w:rPr>
        <w:t>设立甘肃省哲学社会科学优秀成果评奖工作专班(简称省评</w:t>
      </w:r>
      <w:r>
        <w:rPr>
          <w:spacing w:val="2"/>
        </w:rPr>
        <w:t xml:space="preserve"> </w:t>
      </w:r>
      <w:r>
        <w:rPr>
          <w:spacing w:val="10"/>
        </w:rPr>
        <w:t>奖工作专班),负责评奖工作的组织领导。由</w:t>
      </w:r>
      <w:r>
        <w:rPr>
          <w:spacing w:val="9"/>
        </w:rPr>
        <w:t>省委分管领导和省政</w:t>
      </w:r>
      <w:r>
        <w:t xml:space="preserve"> </w:t>
      </w:r>
      <w:r>
        <w:rPr>
          <w:spacing w:val="8"/>
        </w:rPr>
        <w:t>府分管领导担任双组长，成员由省直有关部门、社科研究机构、</w:t>
      </w:r>
      <w:r>
        <w:rPr>
          <w:spacing w:val="14"/>
        </w:rPr>
        <w:t xml:space="preserve"> </w:t>
      </w:r>
      <w:r>
        <w:t>有关高校负责同志组成。</w:t>
      </w:r>
    </w:p>
    <w:p w14:paraId="3EE28624">
      <w:pPr>
        <w:pStyle w:val="2"/>
        <w:spacing w:before="29" w:line="333" w:lineRule="auto"/>
        <w:ind w:firstLine="610"/>
        <w:jc w:val="both"/>
      </w:pPr>
      <w:r>
        <w:rPr>
          <w:spacing w:val="7"/>
        </w:rPr>
        <w:t>省评奖工作专班下设办公室(简称省评奖办),设在省社科联，</w:t>
      </w:r>
      <w:r>
        <w:rPr>
          <w:spacing w:val="13"/>
        </w:rPr>
        <w:t xml:space="preserve"> </w:t>
      </w:r>
      <w:r>
        <w:rPr>
          <w:spacing w:val="10"/>
        </w:rPr>
        <w:t>具体负责评奖的文件起草、组织实施、指导协调、资格审查及其</w:t>
      </w:r>
      <w:r>
        <w:t xml:space="preserve"> </w:t>
      </w:r>
      <w:r>
        <w:rPr>
          <w:spacing w:val="10"/>
        </w:rPr>
        <w:t>他日常工作。省评奖办主任由省委宣传部常务副部长兼任，副主</w:t>
      </w:r>
      <w:r>
        <w:rPr>
          <w:spacing w:val="4"/>
        </w:rPr>
        <w:t xml:space="preserve"> </w:t>
      </w:r>
      <w:r>
        <w:rPr>
          <w:spacing w:val="10"/>
        </w:rPr>
        <w:t>任由省委宣传部分管负责同志、省社科联主要负责同志兼任，成</w:t>
      </w:r>
      <w:r>
        <w:rPr>
          <w:spacing w:val="9"/>
        </w:rPr>
        <w:t xml:space="preserve"> </w:t>
      </w:r>
      <w:r>
        <w:rPr>
          <w:spacing w:val="10"/>
        </w:rPr>
        <w:t>员由省社科联分管负责同志、省委宣传部理论教育处处长、省社</w:t>
      </w:r>
      <w:r>
        <w:rPr>
          <w:spacing w:val="1"/>
        </w:rPr>
        <w:t xml:space="preserve"> </w:t>
      </w:r>
      <w:r>
        <w:rPr>
          <w:spacing w:val="11"/>
        </w:rPr>
        <w:t>科联秘书长、省社科联学会管理部部长、省</w:t>
      </w:r>
      <w:r>
        <w:rPr>
          <w:spacing w:val="10"/>
        </w:rPr>
        <w:t>委宣传部理论教育处</w:t>
      </w:r>
      <w:r>
        <w:t xml:space="preserve"> </w:t>
      </w:r>
      <w:r>
        <w:rPr>
          <w:spacing w:val="-6"/>
        </w:rPr>
        <w:t>副处长组成。</w:t>
      </w:r>
    </w:p>
    <w:p w14:paraId="3E564B5F">
      <w:pPr>
        <w:pStyle w:val="2"/>
        <w:spacing w:before="38" w:line="324" w:lineRule="auto"/>
        <w:ind w:right="85" w:firstLine="610"/>
      </w:pPr>
      <w:r>
        <w:rPr>
          <w:spacing w:val="10"/>
        </w:rPr>
        <w:t>省纪委监委派驻省委宣传部纪检监察组对评奖工作进行全过</w:t>
      </w:r>
      <w:r>
        <w:rPr>
          <w:spacing w:val="13"/>
        </w:rPr>
        <w:t xml:space="preserve"> </w:t>
      </w:r>
      <w:r>
        <w:rPr>
          <w:spacing w:val="-6"/>
        </w:rPr>
        <w:t>程监督。</w:t>
      </w:r>
    </w:p>
    <w:p w14:paraId="59ACEF8B">
      <w:pPr>
        <w:spacing w:before="15" w:line="222" w:lineRule="auto"/>
        <w:ind w:left="61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"/>
          <w:sz w:val="30"/>
          <w:szCs w:val="30"/>
        </w:rPr>
        <w:t>三、评奖对象与范围</w:t>
      </w:r>
    </w:p>
    <w:p w14:paraId="48823AC4">
      <w:pPr>
        <w:spacing w:before="177" w:line="224" w:lineRule="auto"/>
        <w:ind w:left="754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2"/>
          <w:sz w:val="30"/>
          <w:szCs w:val="30"/>
        </w:rPr>
        <w:t>(一)申报者资格条件</w:t>
      </w:r>
    </w:p>
    <w:p w14:paraId="2BE9CF68">
      <w:pPr>
        <w:pStyle w:val="2"/>
        <w:spacing w:before="196" w:line="273" w:lineRule="auto"/>
        <w:ind w:right="87" w:firstLine="610"/>
      </w:pPr>
      <w:r>
        <w:rPr>
          <w:rFonts w:ascii="宋体" w:hAnsi="宋体" w:eastAsia="宋体" w:cs="宋体"/>
          <w:spacing w:val="10"/>
        </w:rPr>
        <w:t>1.</w:t>
      </w:r>
      <w:r>
        <w:rPr>
          <w:spacing w:val="10"/>
        </w:rPr>
        <w:t>甘肃省内的个人或集体，在规定时限范围内完成的哲学社</w:t>
      </w:r>
      <w:r>
        <w:rPr>
          <w:spacing w:val="1"/>
        </w:rPr>
        <w:t xml:space="preserve"> </w:t>
      </w:r>
      <w:r>
        <w:rPr>
          <w:spacing w:val="-3"/>
        </w:rPr>
        <w:t>会科学研究成果。</w:t>
      </w:r>
    </w:p>
    <w:p w14:paraId="14813810">
      <w:pPr>
        <w:pStyle w:val="2"/>
        <w:spacing w:before="193" w:line="279" w:lineRule="auto"/>
        <w:ind w:right="84" w:firstLine="610"/>
      </w:pPr>
      <w:r>
        <w:rPr>
          <w:rFonts w:ascii="宋体" w:hAnsi="宋体" w:eastAsia="宋体" w:cs="宋体"/>
          <w:spacing w:val="10"/>
        </w:rPr>
        <w:t>2.</w:t>
      </w:r>
      <w:r>
        <w:rPr>
          <w:spacing w:val="10"/>
        </w:rPr>
        <w:t>省外的个人或集体，在评奖周期内受甘肃省地方和部门委</w:t>
      </w:r>
      <w:r>
        <w:rPr>
          <w:spacing w:val="4"/>
        </w:rPr>
        <w:t xml:space="preserve"> </w:t>
      </w:r>
      <w:r>
        <w:rPr>
          <w:spacing w:val="3"/>
        </w:rPr>
        <w:t>托、研究甘肃重大理论和实践问题形成的成果也可申报参评。</w:t>
      </w:r>
    </w:p>
    <w:p w14:paraId="01C2C8E9">
      <w:pPr>
        <w:pStyle w:val="2"/>
        <w:spacing w:before="157" w:line="292" w:lineRule="auto"/>
        <w:ind w:right="80" w:firstLine="610"/>
      </w:pPr>
      <w:r>
        <w:rPr>
          <w:rFonts w:ascii="宋体" w:hAnsi="宋体" w:eastAsia="宋体" w:cs="宋体"/>
          <w:spacing w:val="10"/>
        </w:rPr>
        <w:t>3.</w:t>
      </w:r>
      <w:r>
        <w:rPr>
          <w:spacing w:val="10"/>
        </w:rPr>
        <w:t>申报成果作者署名界定。论文以正文标题下署名为准；著</w:t>
      </w:r>
      <w:r>
        <w:rPr>
          <w:spacing w:val="3"/>
        </w:rPr>
        <w:t xml:space="preserve"> </w:t>
      </w:r>
      <w:r>
        <w:rPr>
          <w:spacing w:val="10"/>
        </w:rPr>
        <w:t>作以版权页署名为准；课题以结项证书或鉴定书封面上完成者的</w:t>
      </w:r>
      <w:r>
        <w:rPr>
          <w:spacing w:val="8"/>
        </w:rPr>
        <w:t xml:space="preserve"> </w:t>
      </w:r>
      <w:r>
        <w:rPr>
          <w:spacing w:val="-4"/>
        </w:rPr>
        <w:t>署名为准。</w:t>
      </w:r>
    </w:p>
    <w:p w14:paraId="568D2979">
      <w:pPr>
        <w:spacing w:line="292" w:lineRule="auto"/>
        <w:sectPr>
          <w:footerReference r:id="rId6" w:type="default"/>
          <w:pgSz w:w="11910" w:h="16850"/>
          <w:pgMar w:top="1432" w:right="1360" w:bottom="2145" w:left="1779" w:header="0" w:footer="1983" w:gutter="0"/>
          <w:cols w:space="720" w:num="1"/>
        </w:sectPr>
      </w:pPr>
    </w:p>
    <w:p w14:paraId="524B17FF">
      <w:pPr>
        <w:spacing w:line="302" w:lineRule="auto"/>
        <w:rPr>
          <w:rFonts w:ascii="Arial"/>
          <w:sz w:val="21"/>
        </w:rPr>
      </w:pPr>
    </w:p>
    <w:p w14:paraId="11330A0B">
      <w:pPr>
        <w:spacing w:line="302" w:lineRule="auto"/>
        <w:rPr>
          <w:rFonts w:ascii="Arial"/>
          <w:sz w:val="21"/>
        </w:rPr>
      </w:pPr>
    </w:p>
    <w:p w14:paraId="2BFB4BAD">
      <w:pPr>
        <w:pStyle w:val="2"/>
        <w:spacing w:before="98" w:line="335" w:lineRule="auto"/>
        <w:ind w:left="1" w:right="95" w:firstLine="609"/>
        <w:jc w:val="both"/>
      </w:pPr>
      <w:r>
        <w:rPr>
          <w:rFonts w:ascii="宋体" w:hAnsi="宋体" w:eastAsia="宋体" w:cs="宋体"/>
          <w:spacing w:val="11"/>
        </w:rPr>
        <w:t>4.</w:t>
      </w:r>
      <w:r>
        <w:rPr>
          <w:spacing w:val="11"/>
        </w:rPr>
        <w:t>参评成果须由第一作者申报，每位申报者申报数</w:t>
      </w:r>
      <w:r>
        <w:rPr>
          <w:spacing w:val="10"/>
        </w:rPr>
        <w:t>量不超过</w:t>
      </w:r>
      <w:r>
        <w:t xml:space="preserve"> </w:t>
      </w:r>
      <w:r>
        <w:rPr>
          <w:spacing w:val="10"/>
        </w:rPr>
        <w:t>两项。在初评进入复评阶段，按择优原则限一项成果入选。集体</w:t>
      </w:r>
      <w:r>
        <w:rPr>
          <w:spacing w:val="18"/>
        </w:rPr>
        <w:t xml:space="preserve"> </w:t>
      </w:r>
      <w:r>
        <w:rPr>
          <w:spacing w:val="9"/>
        </w:rPr>
        <w:t>成果第一作者应征得其他成员同意。第一作者人事关系调离甘肃</w:t>
      </w:r>
      <w:r>
        <w:rPr>
          <w:spacing w:val="16"/>
        </w:rPr>
        <w:t xml:space="preserve"> </w:t>
      </w:r>
      <w:r>
        <w:rPr>
          <w:spacing w:val="9"/>
        </w:rPr>
        <w:t>的多人合作成果，可由第一作者以外做出主要贡献的作者，征得</w:t>
      </w:r>
      <w:r>
        <w:rPr>
          <w:spacing w:val="15"/>
        </w:rPr>
        <w:t xml:space="preserve"> </w:t>
      </w:r>
      <w:r>
        <w:rPr>
          <w:spacing w:val="2"/>
        </w:rPr>
        <w:t>第一作者和其他成员同意并出具证明后申报。</w:t>
      </w:r>
    </w:p>
    <w:p w14:paraId="5C73CA76">
      <w:pPr>
        <w:pStyle w:val="2"/>
        <w:spacing w:before="2" w:line="364" w:lineRule="auto"/>
        <w:ind w:left="1" w:right="97" w:firstLine="609"/>
        <w:jc w:val="both"/>
        <w:rPr>
          <w:sz w:val="23"/>
          <w:szCs w:val="23"/>
        </w:rPr>
      </w:pPr>
      <w:r>
        <w:rPr>
          <w:rFonts w:ascii="宋体" w:hAnsi="宋体" w:eastAsia="宋体" w:cs="宋体"/>
          <w:spacing w:val="10"/>
        </w:rPr>
        <w:t>5.</w:t>
      </w:r>
      <w:r>
        <w:rPr>
          <w:spacing w:val="10"/>
        </w:rPr>
        <w:t>已故作者的成果，申报权属于其成果的法定继承人</w:t>
      </w:r>
      <w:r>
        <w:rPr>
          <w:spacing w:val="9"/>
        </w:rPr>
        <w:t>，第二</w:t>
      </w:r>
      <w:r>
        <w:t xml:space="preserve"> </w:t>
      </w:r>
      <w:r>
        <w:rPr>
          <w:spacing w:val="11"/>
        </w:rPr>
        <w:t>作者征得其法定继承人和其他作者同意，并出具</w:t>
      </w:r>
      <w:r>
        <w:rPr>
          <w:spacing w:val="10"/>
        </w:rPr>
        <w:t>书面证明后方可</w:t>
      </w:r>
      <w:r>
        <w:t xml:space="preserve"> </w:t>
      </w:r>
      <w:r>
        <w:rPr>
          <w:spacing w:val="-21"/>
          <w:sz w:val="23"/>
          <w:szCs w:val="23"/>
        </w:rPr>
        <w:t>申</w:t>
      </w:r>
      <w:r>
        <w:rPr>
          <w:spacing w:val="-4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报</w:t>
      </w:r>
      <w:r>
        <w:rPr>
          <w:spacing w:val="-19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。</w:t>
      </w:r>
    </w:p>
    <w:p w14:paraId="111478E0">
      <w:pPr>
        <w:pStyle w:val="2"/>
        <w:spacing w:line="332" w:lineRule="auto"/>
        <w:ind w:left="1" w:right="125" w:firstLine="609"/>
        <w:jc w:val="both"/>
      </w:pPr>
      <w:r>
        <w:rPr>
          <w:rFonts w:ascii="宋体" w:hAnsi="宋体" w:eastAsia="宋体" w:cs="宋体"/>
          <w:spacing w:val="9"/>
        </w:rPr>
        <w:t>6.</w:t>
      </w:r>
      <w:r>
        <w:rPr>
          <w:spacing w:val="9"/>
        </w:rPr>
        <w:t>在职厅局级以上领导干部和县级以上党政机关的研究成果</w:t>
      </w:r>
      <w:r>
        <w:rPr>
          <w:spacing w:val="18"/>
        </w:rPr>
        <w:t xml:space="preserve"> </w:t>
      </w:r>
      <w:r>
        <w:rPr>
          <w:spacing w:val="9"/>
        </w:rPr>
        <w:t>不能申报参评。编制在党校(行政学院)、社科研究机构、高等院</w:t>
      </w:r>
      <w:r>
        <w:rPr>
          <w:spacing w:val="12"/>
        </w:rPr>
        <w:t xml:space="preserve"> </w:t>
      </w:r>
      <w:r>
        <w:rPr>
          <w:spacing w:val="9"/>
        </w:rPr>
        <w:t>校，有学术职称，且承担教学、科研工作的领导干部除外，参评</w:t>
      </w:r>
      <w:r>
        <w:rPr>
          <w:spacing w:val="16"/>
        </w:rPr>
        <w:t xml:space="preserve"> </w:t>
      </w:r>
      <w:r>
        <w:rPr>
          <w:spacing w:val="1"/>
        </w:rPr>
        <w:t>成果应为在上述单位工作期间完成。</w:t>
      </w:r>
    </w:p>
    <w:p w14:paraId="3A4726DF">
      <w:pPr>
        <w:spacing w:before="20" w:line="224" w:lineRule="auto"/>
        <w:ind w:left="775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4"/>
          <w:sz w:val="30"/>
          <w:szCs w:val="30"/>
        </w:rPr>
        <w:t>(二)申报成果条件</w:t>
      </w:r>
    </w:p>
    <w:p w14:paraId="1D3FBC52">
      <w:pPr>
        <w:pStyle w:val="2"/>
        <w:spacing w:before="195" w:line="328" w:lineRule="auto"/>
        <w:ind w:left="1" w:right="71" w:firstLine="609"/>
        <w:jc w:val="both"/>
      </w:pPr>
      <w:r>
        <w:rPr>
          <w:spacing w:val="10"/>
        </w:rPr>
        <w:t>在评奖规定时限范围内，公开发表或出版的著作、论文，或</w:t>
      </w:r>
      <w:r>
        <w:rPr>
          <w:spacing w:val="5"/>
        </w:rPr>
        <w:t xml:space="preserve"> </w:t>
      </w:r>
      <w:r>
        <w:rPr>
          <w:spacing w:val="22"/>
        </w:rPr>
        <w:t>已结项(批示、采纳)的研究报告，符合以下条件的，均可进入</w:t>
      </w:r>
      <w:r>
        <w:rPr>
          <w:spacing w:val="11"/>
        </w:rPr>
        <w:t xml:space="preserve"> </w:t>
      </w:r>
      <w:r>
        <w:t>初评阶段参评。</w:t>
      </w:r>
    </w:p>
    <w:p w14:paraId="1F6C6C18">
      <w:pPr>
        <w:pStyle w:val="2"/>
        <w:spacing w:before="10" w:line="281" w:lineRule="auto"/>
        <w:ind w:left="1" w:firstLine="614"/>
      </w:pPr>
      <w:r>
        <w:rPr>
          <w:b/>
          <w:bCs/>
          <w:spacing w:val="2"/>
        </w:rPr>
        <w:t>1.著作。</w:t>
      </w:r>
      <w:r>
        <w:rPr>
          <w:spacing w:val="2"/>
        </w:rPr>
        <w:t>公开出版的专著、译著、工具书、古籍整理与校注、</w:t>
      </w:r>
      <w:r>
        <w:rPr>
          <w:spacing w:val="13"/>
        </w:rPr>
        <w:t xml:space="preserve"> </w:t>
      </w:r>
      <w:r>
        <w:rPr>
          <w:spacing w:val="-1"/>
        </w:rPr>
        <w:t>科普读物、志书。</w:t>
      </w:r>
    </w:p>
    <w:p w14:paraId="1121D3B7">
      <w:pPr>
        <w:pStyle w:val="2"/>
        <w:spacing w:before="180" w:line="219" w:lineRule="auto"/>
        <w:ind w:left="615"/>
      </w:pPr>
      <w:r>
        <w:rPr>
          <w:rFonts w:ascii="宋体" w:hAnsi="宋体" w:eastAsia="宋体" w:cs="宋体"/>
          <w:b/>
          <w:bCs/>
          <w:spacing w:val="3"/>
        </w:rPr>
        <w:t>2.</w:t>
      </w:r>
      <w:r>
        <w:rPr>
          <w:b/>
          <w:bCs/>
          <w:spacing w:val="3"/>
        </w:rPr>
        <w:t>论文。</w:t>
      </w:r>
      <w:r>
        <w:rPr>
          <w:spacing w:val="3"/>
        </w:rPr>
        <w:t>在省级及以上理论和学术刊物上公开发表的</w:t>
      </w:r>
      <w:r>
        <w:rPr>
          <w:spacing w:val="2"/>
        </w:rPr>
        <w:t>论文。</w:t>
      </w:r>
    </w:p>
    <w:p w14:paraId="0C64D2D5">
      <w:pPr>
        <w:pStyle w:val="2"/>
        <w:spacing w:before="174" w:line="305" w:lineRule="auto"/>
        <w:ind w:left="1" w:right="231" w:firstLine="614"/>
      </w:pPr>
      <w:r>
        <w:rPr>
          <w:b/>
          <w:bCs/>
          <w:spacing w:val="4"/>
        </w:rPr>
        <w:t>3.研究报告。</w:t>
      </w:r>
      <w:r>
        <w:rPr>
          <w:spacing w:val="4"/>
        </w:rPr>
        <w:t>已结项的国家社科基金项目、中央和国家部委</w:t>
      </w:r>
      <w:r>
        <w:t xml:space="preserve"> </w:t>
      </w:r>
      <w:r>
        <w:rPr>
          <w:spacing w:val="5"/>
        </w:rPr>
        <w:t>人文社科项目、省社科规划项目、省科技厅基础研究计划软科学</w:t>
      </w:r>
      <w:r>
        <w:rPr>
          <w:spacing w:val="6"/>
        </w:rPr>
        <w:t xml:space="preserve"> 项目、省教育厅教育科技创新项目人文社科类项目、省社科联人</w:t>
      </w:r>
      <w:r>
        <w:t xml:space="preserve"> </w:t>
      </w:r>
      <w:r>
        <w:rPr>
          <w:spacing w:val="5"/>
        </w:rPr>
        <w:t>文社会科学项目的研究报告；未公开发表，但对服务中央和省委</w:t>
      </w:r>
    </w:p>
    <w:p w14:paraId="36C2FDB7">
      <w:pPr>
        <w:spacing w:line="305" w:lineRule="auto"/>
        <w:sectPr>
          <w:footerReference r:id="rId7" w:type="default"/>
          <w:pgSz w:w="12190" w:h="17040"/>
          <w:pgMar w:top="1448" w:right="1559" w:bottom="2195" w:left="1828" w:header="0" w:footer="2033" w:gutter="0"/>
          <w:cols w:space="720" w:num="1"/>
        </w:sectPr>
      </w:pPr>
    </w:p>
    <w:p w14:paraId="5684C845">
      <w:pPr>
        <w:spacing w:line="409" w:lineRule="auto"/>
        <w:rPr>
          <w:rFonts w:ascii="Arial"/>
          <w:sz w:val="21"/>
        </w:rPr>
      </w:pPr>
    </w:p>
    <w:p w14:paraId="68E3CE28">
      <w:pPr>
        <w:pStyle w:val="2"/>
        <w:spacing w:before="98" w:line="336" w:lineRule="auto"/>
        <w:ind w:right="108"/>
        <w:jc w:val="both"/>
      </w:pPr>
      <w:r>
        <w:rPr>
          <w:spacing w:val="7"/>
        </w:rPr>
        <w:t>省政府的重大决策部署，以及市州党委、政府或省级机关、企事</w:t>
      </w:r>
      <w:r>
        <w:rPr>
          <w:spacing w:val="8"/>
        </w:rPr>
        <w:t xml:space="preserve"> </w:t>
      </w:r>
      <w:r>
        <w:rPr>
          <w:spacing w:val="6"/>
        </w:rPr>
        <w:t>业单位科学决策具有重要参考价值，被副省级以上领导批示或厅</w:t>
      </w:r>
      <w:r>
        <w:rPr>
          <w:spacing w:val="10"/>
        </w:rPr>
        <w:t xml:space="preserve"> </w:t>
      </w:r>
      <w:r>
        <w:rPr>
          <w:spacing w:val="3"/>
        </w:rPr>
        <w:t>局级以上单位实质采纳的智库类研究报告。</w:t>
      </w:r>
    </w:p>
    <w:p w14:paraId="7C667221">
      <w:pPr>
        <w:pStyle w:val="2"/>
        <w:spacing w:before="3" w:line="339" w:lineRule="auto"/>
        <w:ind w:right="13" w:firstLine="599"/>
        <w:jc w:val="both"/>
      </w:pPr>
      <w:r>
        <w:rPr>
          <w:spacing w:val="11"/>
        </w:rPr>
        <w:t>新闻、文学、体育、艺术等学科，只限理论研究成果参加评</w:t>
      </w:r>
      <w:r>
        <w:rPr>
          <w:spacing w:val="13"/>
        </w:rPr>
        <w:t xml:space="preserve"> </w:t>
      </w:r>
      <w:r>
        <w:rPr>
          <w:spacing w:val="10"/>
        </w:rPr>
        <w:t>奖。入选《国家哲学社会科学成果文库》的成果可直接作为一等</w:t>
      </w:r>
      <w:r>
        <w:rPr>
          <w:spacing w:val="6"/>
        </w:rPr>
        <w:t xml:space="preserve"> </w:t>
      </w:r>
      <w:r>
        <w:rPr>
          <w:spacing w:val="-5"/>
        </w:rPr>
        <w:t>奖候选成果。</w:t>
      </w:r>
    </w:p>
    <w:p w14:paraId="2BBE0342">
      <w:pPr>
        <w:pStyle w:val="2"/>
        <w:spacing w:before="2" w:line="332" w:lineRule="auto"/>
        <w:ind w:firstLine="599"/>
        <w:jc w:val="both"/>
      </w:pPr>
      <w:r>
        <w:rPr>
          <w:spacing w:val="12"/>
        </w:rPr>
        <w:t>论文、著作类成果以发表时间或图书版权页所载第一次出版</w:t>
      </w:r>
      <w:r>
        <w:rPr>
          <w:spacing w:val="1"/>
        </w:rPr>
        <w:t xml:space="preserve"> </w:t>
      </w:r>
      <w:r>
        <w:rPr>
          <w:spacing w:val="10"/>
        </w:rPr>
        <w:t>日期为准；课题研究项目以结项或鉴定时间为准；咨询报告成果</w:t>
      </w:r>
      <w:r>
        <w:t xml:space="preserve"> </w:t>
      </w:r>
      <w:r>
        <w:rPr>
          <w:spacing w:val="10"/>
        </w:rPr>
        <w:t>以省部级以上领导批示时间或厅局级以上党政机关实质采纳时间</w:t>
      </w:r>
      <w:r>
        <w:rPr>
          <w:spacing w:val="9"/>
        </w:rPr>
        <w:t xml:space="preserve"> </w:t>
      </w:r>
      <w:r>
        <w:rPr>
          <w:spacing w:val="10"/>
        </w:rPr>
        <w:t>为准，申报时必须附有相关批示或厅局级以上单位出具的成果被</w:t>
      </w:r>
      <w:r>
        <w:rPr>
          <w:spacing w:val="1"/>
        </w:rPr>
        <w:t xml:space="preserve"> </w:t>
      </w:r>
      <w:r>
        <w:rPr>
          <w:spacing w:val="10"/>
        </w:rPr>
        <w:t>采纳程度、转化形式和产生决策影响、社会影响等内容的证</w:t>
      </w:r>
      <w:r>
        <w:rPr>
          <w:spacing w:val="9"/>
        </w:rPr>
        <w:t>明材</w:t>
      </w:r>
      <w:r>
        <w:t xml:space="preserve"> </w:t>
      </w:r>
      <w:r>
        <w:rPr>
          <w:spacing w:val="-8"/>
        </w:rPr>
        <w:t>料。</w:t>
      </w:r>
    </w:p>
    <w:p w14:paraId="6BB5F8C3">
      <w:pPr>
        <w:spacing w:before="30" w:line="220" w:lineRule="auto"/>
        <w:ind w:left="744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11"/>
          <w:sz w:val="30"/>
          <w:szCs w:val="30"/>
        </w:rPr>
        <w:t>(三)有下列情形之一的，不能参评：</w:t>
      </w:r>
    </w:p>
    <w:p w14:paraId="0711F452">
      <w:pPr>
        <w:pStyle w:val="2"/>
        <w:spacing w:before="206" w:line="222" w:lineRule="auto"/>
        <w:ind w:left="599"/>
      </w:pPr>
      <w:r>
        <w:rPr>
          <w:rFonts w:ascii="宋体" w:hAnsi="宋体" w:eastAsia="宋体" w:cs="宋体"/>
          <w:spacing w:val="2"/>
        </w:rPr>
        <w:t>1.</w:t>
      </w:r>
      <w:r>
        <w:rPr>
          <w:spacing w:val="2"/>
        </w:rPr>
        <w:t>政治方向、价值取向、学术导向有问题的；</w:t>
      </w:r>
    </w:p>
    <w:p w14:paraId="6EDF3CCF">
      <w:pPr>
        <w:pStyle w:val="2"/>
        <w:spacing w:before="165" w:line="220" w:lineRule="auto"/>
        <w:ind w:left="599"/>
      </w:pPr>
      <w:r>
        <w:rPr>
          <w:spacing w:val="-3"/>
        </w:rPr>
        <w:t>2.著作权有争议的；</w:t>
      </w:r>
    </w:p>
    <w:p w14:paraId="03AA8141">
      <w:pPr>
        <w:pStyle w:val="2"/>
        <w:spacing w:before="192" w:line="219" w:lineRule="auto"/>
        <w:ind w:left="599"/>
      </w:pPr>
      <w:r>
        <w:rPr>
          <w:rFonts w:ascii="宋体" w:hAnsi="宋体" w:eastAsia="宋体" w:cs="宋体"/>
          <w:spacing w:val="2"/>
        </w:rPr>
        <w:t>3.</w:t>
      </w:r>
      <w:r>
        <w:rPr>
          <w:spacing w:val="2"/>
        </w:rPr>
        <w:t>存在剽窃、抄袭等学术不端行为的；</w:t>
      </w:r>
    </w:p>
    <w:p w14:paraId="422019A1">
      <w:pPr>
        <w:pStyle w:val="2"/>
        <w:spacing w:before="184" w:line="219" w:lineRule="auto"/>
        <w:ind w:left="599"/>
      </w:pPr>
      <w:r>
        <w:rPr>
          <w:rFonts w:ascii="宋体" w:hAnsi="宋体" w:eastAsia="宋体" w:cs="宋体"/>
          <w:spacing w:val="2"/>
        </w:rPr>
        <w:t>4.</w:t>
      </w:r>
      <w:r>
        <w:rPr>
          <w:spacing w:val="2"/>
        </w:rPr>
        <w:t>涉及国家秘密且尚在保密期内的；</w:t>
      </w:r>
    </w:p>
    <w:p w14:paraId="0C1E8E6A">
      <w:pPr>
        <w:pStyle w:val="2"/>
        <w:spacing w:before="179" w:line="222" w:lineRule="auto"/>
        <w:ind w:left="599"/>
      </w:pPr>
      <w:r>
        <w:rPr>
          <w:rFonts w:ascii="宋体" w:hAnsi="宋体" w:eastAsia="宋体" w:cs="宋体"/>
          <w:spacing w:val="19"/>
        </w:rPr>
        <w:t>5.</w:t>
      </w:r>
      <w:r>
        <w:rPr>
          <w:spacing w:val="19"/>
        </w:rPr>
        <w:t>已获得省(部)级及以上奖励的；</w:t>
      </w:r>
    </w:p>
    <w:p w14:paraId="233DE86F">
      <w:pPr>
        <w:pStyle w:val="2"/>
        <w:spacing w:before="184" w:line="291" w:lineRule="auto"/>
        <w:ind w:right="8" w:firstLine="599"/>
      </w:pPr>
      <w:r>
        <w:rPr>
          <w:rFonts w:ascii="宋体" w:hAnsi="宋体" w:eastAsia="宋体" w:cs="宋体"/>
          <w:spacing w:val="11"/>
        </w:rPr>
        <w:t>6.</w:t>
      </w:r>
      <w:r>
        <w:rPr>
          <w:spacing w:val="11"/>
        </w:rPr>
        <w:t>大事记、概览、人物传记、统计资料、年鉴、画册、新闻</w:t>
      </w:r>
      <w:r>
        <w:rPr>
          <w:spacing w:val="7"/>
        </w:rPr>
        <w:t xml:space="preserve"> </w:t>
      </w:r>
      <w:r>
        <w:rPr>
          <w:spacing w:val="10"/>
        </w:rPr>
        <w:t>报道、评介材料、文件、领导讲话、工作总结、文学作品以及网</w:t>
      </w:r>
      <w:r>
        <w:rPr>
          <w:spacing w:val="3"/>
        </w:rPr>
        <w:t xml:space="preserve"> </w:t>
      </w:r>
      <w:r>
        <w:rPr>
          <w:spacing w:val="-3"/>
        </w:rPr>
        <w:t>络文章等非学术性成果；</w:t>
      </w:r>
    </w:p>
    <w:p w14:paraId="56288750">
      <w:pPr>
        <w:pStyle w:val="2"/>
        <w:spacing w:before="194" w:line="222" w:lineRule="auto"/>
        <w:ind w:left="599"/>
      </w:pPr>
      <w:r>
        <w:rPr>
          <w:rFonts w:ascii="宋体" w:hAnsi="宋体" w:eastAsia="宋体" w:cs="宋体"/>
          <w:spacing w:val="2"/>
        </w:rPr>
        <w:t>7.</w:t>
      </w:r>
      <w:r>
        <w:rPr>
          <w:spacing w:val="2"/>
        </w:rPr>
        <w:t>其他按规定不能参评的情形。</w:t>
      </w:r>
    </w:p>
    <w:p w14:paraId="08AA1417">
      <w:pPr>
        <w:spacing w:before="158" w:line="222" w:lineRule="auto"/>
        <w:ind w:left="60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"/>
          <w:sz w:val="30"/>
          <w:szCs w:val="30"/>
        </w:rPr>
        <w:t>四、评选标准与要求</w:t>
      </w:r>
    </w:p>
    <w:p w14:paraId="3835D912">
      <w:pPr>
        <w:spacing w:line="222" w:lineRule="auto"/>
        <w:rPr>
          <w:rFonts w:ascii="黑体" w:hAnsi="黑体" w:eastAsia="黑体" w:cs="黑体"/>
          <w:sz w:val="30"/>
          <w:szCs w:val="30"/>
        </w:rPr>
        <w:sectPr>
          <w:footerReference r:id="rId8" w:type="default"/>
          <w:pgSz w:w="11910" w:h="16850"/>
          <w:pgMar w:top="1432" w:right="1466" w:bottom="2183" w:left="1730" w:header="0" w:footer="2021" w:gutter="0"/>
          <w:cols w:space="720" w:num="1"/>
        </w:sectPr>
      </w:pPr>
    </w:p>
    <w:p w14:paraId="5E6319B6">
      <w:pPr>
        <w:spacing w:line="278" w:lineRule="auto"/>
        <w:rPr>
          <w:rFonts w:ascii="Arial"/>
          <w:sz w:val="21"/>
        </w:rPr>
      </w:pPr>
    </w:p>
    <w:p w14:paraId="6220B0B9">
      <w:pPr>
        <w:spacing w:line="279" w:lineRule="auto"/>
        <w:rPr>
          <w:rFonts w:ascii="Arial"/>
          <w:sz w:val="21"/>
        </w:rPr>
      </w:pPr>
    </w:p>
    <w:p w14:paraId="717BE50F">
      <w:pPr>
        <w:spacing w:before="98" w:line="223" w:lineRule="auto"/>
        <w:ind w:left="747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1"/>
          <w:sz w:val="30"/>
          <w:szCs w:val="30"/>
        </w:rPr>
        <w:t>(</w:t>
      </w:r>
      <w:r>
        <w:rPr>
          <w:rFonts w:ascii="楷体" w:hAnsi="楷体" w:eastAsia="楷体" w:cs="楷体"/>
          <w:spacing w:val="-79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21"/>
          <w:sz w:val="30"/>
          <w:szCs w:val="30"/>
        </w:rPr>
        <w:t>一)评选标准</w:t>
      </w:r>
    </w:p>
    <w:p w14:paraId="0BE4D741">
      <w:pPr>
        <w:pStyle w:val="2"/>
        <w:spacing w:before="203" w:line="332" w:lineRule="auto"/>
        <w:ind w:left="43" w:right="128" w:firstLine="600"/>
        <w:jc w:val="both"/>
      </w:pPr>
      <w:r>
        <w:rPr>
          <w:spacing w:val="9"/>
        </w:rPr>
        <w:t>获得奖励的哲学社会科学优秀成果，必须坚持正确的政治方</w:t>
      </w:r>
      <w:r>
        <w:rPr>
          <w:spacing w:val="4"/>
        </w:rPr>
        <w:t xml:space="preserve"> </w:t>
      </w:r>
      <w:r>
        <w:rPr>
          <w:spacing w:val="8"/>
        </w:rPr>
        <w:t>向，观点鲜明、论据充分，资料翔实、数据准确，逻辑严密、方</w:t>
      </w:r>
      <w:r>
        <w:rPr>
          <w:spacing w:val="14"/>
        </w:rPr>
        <w:t xml:space="preserve"> </w:t>
      </w:r>
      <w:r>
        <w:rPr>
          <w:spacing w:val="8"/>
        </w:rPr>
        <w:t>法科学，具有创新性和前沿性，符合学术道德和学术规范，体现</w:t>
      </w:r>
      <w:r>
        <w:rPr>
          <w:spacing w:val="16"/>
        </w:rPr>
        <w:t xml:space="preserve"> </w:t>
      </w:r>
      <w:r>
        <w:rPr>
          <w:spacing w:val="2"/>
        </w:rPr>
        <w:t>政治标准与学术标准相统一。</w:t>
      </w:r>
    </w:p>
    <w:p w14:paraId="4E6CA038">
      <w:pPr>
        <w:pStyle w:val="2"/>
        <w:spacing w:before="2" w:line="338" w:lineRule="auto"/>
        <w:ind w:left="43" w:firstLine="600"/>
        <w:jc w:val="both"/>
      </w:pPr>
      <w:r>
        <w:rPr>
          <w:spacing w:val="2"/>
        </w:rPr>
        <w:t>基础研究类成果应当在理论上有所建树，在学术上有所创新，</w:t>
      </w:r>
      <w:r>
        <w:rPr>
          <w:spacing w:val="15"/>
        </w:rPr>
        <w:t xml:space="preserve"> </w:t>
      </w:r>
      <w:r>
        <w:rPr>
          <w:spacing w:val="9"/>
        </w:rPr>
        <w:t>能够填补本研究领域的某些空白，提炼具有自主性</w:t>
      </w:r>
      <w:r>
        <w:rPr>
          <w:spacing w:val="8"/>
        </w:rPr>
        <w:t>、原创性的学</w:t>
      </w:r>
      <w:r>
        <w:t xml:space="preserve"> </w:t>
      </w:r>
      <w:r>
        <w:rPr>
          <w:spacing w:val="3"/>
        </w:rPr>
        <w:t>术概念、思想观点，推动知识创新、理论创新、方法创新。</w:t>
      </w:r>
    </w:p>
    <w:p w14:paraId="2F64FEA9">
      <w:pPr>
        <w:pStyle w:val="2"/>
        <w:spacing w:line="333" w:lineRule="auto"/>
        <w:ind w:left="43" w:right="106" w:firstLine="600"/>
        <w:jc w:val="both"/>
      </w:pPr>
      <w:r>
        <w:rPr>
          <w:spacing w:val="4"/>
        </w:rPr>
        <w:t xml:space="preserve">应用研究类成果应当紧扣“国之大者”和“省之要者”,在解 </w:t>
      </w:r>
      <w:r>
        <w:rPr>
          <w:spacing w:val="8"/>
        </w:rPr>
        <w:t>决国家和甘肃经济社会发展的重大问题上有贡献，能够用以指导</w:t>
      </w:r>
      <w:r>
        <w:rPr>
          <w:spacing w:val="16"/>
        </w:rPr>
        <w:t xml:space="preserve"> </w:t>
      </w:r>
      <w:r>
        <w:rPr>
          <w:spacing w:val="2"/>
        </w:rPr>
        <w:t>实践、推动发展，产生显著的经济效益和社会效益。</w:t>
      </w:r>
    </w:p>
    <w:p w14:paraId="4860FA40">
      <w:pPr>
        <w:pStyle w:val="2"/>
        <w:spacing w:before="4" w:line="327" w:lineRule="auto"/>
        <w:ind w:left="43" w:right="87" w:firstLine="604"/>
      </w:pPr>
      <w:r>
        <w:rPr>
          <w:b/>
          <w:bCs/>
          <w:spacing w:val="10"/>
        </w:rPr>
        <w:t>社科普及类成果</w:t>
      </w:r>
      <w:r>
        <w:rPr>
          <w:spacing w:val="10"/>
        </w:rPr>
        <w:t>应当具有时代特征和广泛影响</w:t>
      </w:r>
      <w:r>
        <w:rPr>
          <w:spacing w:val="9"/>
        </w:rPr>
        <w:t>，有较强的科</w:t>
      </w:r>
      <w:r>
        <w:t xml:space="preserve"> 学性、知识性、可读性、普及性。</w:t>
      </w:r>
    </w:p>
    <w:p w14:paraId="5EB57709">
      <w:pPr>
        <w:spacing w:before="24" w:line="223" w:lineRule="auto"/>
        <w:ind w:left="767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9"/>
          <w:sz w:val="30"/>
          <w:szCs w:val="30"/>
        </w:rPr>
        <w:t>(二)评选要求</w:t>
      </w:r>
    </w:p>
    <w:p w14:paraId="575BBEF6">
      <w:pPr>
        <w:pStyle w:val="2"/>
        <w:spacing w:before="172" w:line="282" w:lineRule="auto"/>
        <w:ind w:left="43" w:right="123" w:firstLine="604"/>
      </w:pPr>
      <w:r>
        <w:rPr>
          <w:rFonts w:ascii="宋体" w:hAnsi="宋体" w:eastAsia="宋体" w:cs="宋体"/>
          <w:b/>
          <w:bCs/>
          <w:spacing w:val="5"/>
        </w:rPr>
        <w:t>1.</w:t>
      </w:r>
      <w:r>
        <w:rPr>
          <w:b/>
          <w:bCs/>
          <w:spacing w:val="5"/>
        </w:rPr>
        <w:t>专著和编著。</w:t>
      </w:r>
      <w:r>
        <w:rPr>
          <w:spacing w:val="-69"/>
        </w:rPr>
        <w:t xml:space="preserve"> </w:t>
      </w:r>
      <w:r>
        <w:rPr>
          <w:spacing w:val="5"/>
        </w:rPr>
        <w:t>具有科学性和创新性，在研究现实和历史重</w:t>
      </w:r>
      <w:r>
        <w:t xml:space="preserve"> </w:t>
      </w:r>
      <w:r>
        <w:rPr>
          <w:spacing w:val="2"/>
        </w:rPr>
        <w:t>大问题上有创见，对学科建设和社会发展有新贡献。</w:t>
      </w:r>
    </w:p>
    <w:p w14:paraId="62F73BF3">
      <w:pPr>
        <w:pStyle w:val="2"/>
        <w:spacing w:before="174" w:line="291" w:lineRule="auto"/>
        <w:ind w:left="43" w:right="87" w:firstLine="604"/>
      </w:pPr>
      <w:r>
        <w:rPr>
          <w:rFonts w:ascii="宋体" w:hAnsi="宋体" w:eastAsia="宋体" w:cs="宋体"/>
          <w:b/>
          <w:bCs/>
          <w:spacing w:val="9"/>
        </w:rPr>
        <w:t>2.</w:t>
      </w:r>
      <w:r>
        <w:rPr>
          <w:b/>
          <w:bCs/>
          <w:spacing w:val="9"/>
        </w:rPr>
        <w:t>译著。</w:t>
      </w:r>
      <w:r>
        <w:rPr>
          <w:spacing w:val="9"/>
        </w:rPr>
        <w:t>保持原著风格，译文准确流畅，对研究我国经济社</w:t>
      </w:r>
      <w:r>
        <w:rPr>
          <w:spacing w:val="18"/>
        </w:rPr>
        <w:t xml:space="preserve"> </w:t>
      </w:r>
      <w:r>
        <w:rPr>
          <w:spacing w:val="9"/>
        </w:rPr>
        <w:t>会发展中的重大理论问题和现实问题具有较高的参考价值，对深</w:t>
      </w:r>
      <w:r>
        <w:rPr>
          <w:spacing w:val="5"/>
        </w:rPr>
        <w:t xml:space="preserve"> </w:t>
      </w:r>
      <w:r>
        <w:t>化学术研究具有促进作用。</w:t>
      </w:r>
    </w:p>
    <w:p w14:paraId="1B065A5C">
      <w:pPr>
        <w:pStyle w:val="2"/>
        <w:spacing w:before="201" w:line="275" w:lineRule="auto"/>
        <w:ind w:left="43" w:right="110" w:firstLine="604"/>
      </w:pPr>
      <w:r>
        <w:rPr>
          <w:rFonts w:ascii="宋体" w:hAnsi="宋体" w:eastAsia="宋体" w:cs="宋体"/>
          <w:b/>
          <w:bCs/>
          <w:spacing w:val="9"/>
        </w:rPr>
        <w:t>3.</w:t>
      </w:r>
      <w:r>
        <w:rPr>
          <w:b/>
          <w:bCs/>
          <w:spacing w:val="9"/>
        </w:rPr>
        <w:t>工具书。</w:t>
      </w:r>
      <w:r>
        <w:rPr>
          <w:spacing w:val="9"/>
        </w:rPr>
        <w:t>体例科学，诠释规范，资料翔</w:t>
      </w:r>
      <w:r>
        <w:rPr>
          <w:spacing w:val="8"/>
        </w:rPr>
        <w:t>实，知识性强，使</w:t>
      </w:r>
      <w:r>
        <w:t xml:space="preserve"> </w:t>
      </w:r>
      <w:r>
        <w:rPr>
          <w:spacing w:val="3"/>
        </w:rPr>
        <w:t>用方便，对学术研究具有较高的参考价值。</w:t>
      </w:r>
    </w:p>
    <w:p w14:paraId="6CAC37F2">
      <w:pPr>
        <w:pStyle w:val="2"/>
        <w:spacing w:before="185" w:line="273" w:lineRule="auto"/>
        <w:ind w:left="43" w:right="85" w:firstLine="604"/>
      </w:pPr>
      <w:r>
        <w:rPr>
          <w:rFonts w:ascii="宋体" w:hAnsi="宋体" w:eastAsia="宋体" w:cs="宋体"/>
          <w:b/>
          <w:bCs/>
          <w:spacing w:val="5"/>
        </w:rPr>
        <w:t>4.</w:t>
      </w:r>
      <w:r>
        <w:rPr>
          <w:b/>
          <w:bCs/>
          <w:spacing w:val="5"/>
        </w:rPr>
        <w:t>古籍整理与校注。</w:t>
      </w:r>
      <w:r>
        <w:rPr>
          <w:spacing w:val="-38"/>
        </w:rPr>
        <w:t xml:space="preserve"> </w:t>
      </w:r>
      <w:r>
        <w:rPr>
          <w:spacing w:val="5"/>
        </w:rPr>
        <w:t>整理忠于原作，考据严谨。校正纠讹补</w:t>
      </w:r>
      <w:r>
        <w:t xml:space="preserve"> </w:t>
      </w:r>
      <w:r>
        <w:rPr>
          <w:spacing w:val="3"/>
        </w:rPr>
        <w:t>缺，注释富有新意，对学术研究有重要的借鉴、参考价值。</w:t>
      </w:r>
    </w:p>
    <w:p w14:paraId="5A00CA3D">
      <w:pPr>
        <w:spacing w:line="273" w:lineRule="auto"/>
        <w:sectPr>
          <w:footerReference r:id="rId9" w:type="default"/>
          <w:pgSz w:w="11910" w:h="16850"/>
          <w:pgMar w:top="1432" w:right="1309" w:bottom="2073" w:left="1786" w:header="0" w:footer="1911" w:gutter="0"/>
          <w:cols w:space="720" w:num="1"/>
        </w:sectPr>
      </w:pPr>
    </w:p>
    <w:p w14:paraId="4F65F5C0">
      <w:pPr>
        <w:spacing w:line="478" w:lineRule="auto"/>
        <w:rPr>
          <w:rFonts w:ascii="Arial"/>
          <w:sz w:val="21"/>
        </w:rPr>
      </w:pPr>
    </w:p>
    <w:p w14:paraId="6462191E">
      <w:pPr>
        <w:pStyle w:val="2"/>
        <w:spacing w:before="98" w:line="300" w:lineRule="auto"/>
        <w:ind w:right="107" w:firstLine="614"/>
      </w:pPr>
      <w:r>
        <w:rPr>
          <w:rFonts w:ascii="宋体" w:hAnsi="宋体" w:eastAsia="宋体" w:cs="宋体"/>
          <w:b/>
          <w:bCs/>
          <w:spacing w:val="8"/>
        </w:rPr>
        <w:t>5.</w:t>
      </w:r>
      <w:r>
        <w:rPr>
          <w:b/>
          <w:bCs/>
          <w:spacing w:val="8"/>
        </w:rPr>
        <w:t>科普读物。</w:t>
      </w:r>
      <w:r>
        <w:rPr>
          <w:spacing w:val="-85"/>
        </w:rPr>
        <w:t xml:space="preserve"> </w:t>
      </w:r>
      <w:r>
        <w:rPr>
          <w:spacing w:val="8"/>
        </w:rPr>
        <w:t>具有较强的科学性、知识性、趣味性，内容深</w:t>
      </w:r>
      <w:r>
        <w:t xml:space="preserve"> </w:t>
      </w:r>
      <w:r>
        <w:rPr>
          <w:spacing w:val="11"/>
        </w:rPr>
        <w:t>入浅出，语言生动简练，在传播科学思想、培育科学精神、普及</w:t>
      </w:r>
      <w:r>
        <w:rPr>
          <w:spacing w:val="13"/>
        </w:rPr>
        <w:t xml:space="preserve"> </w:t>
      </w:r>
      <w:r>
        <w:rPr>
          <w:spacing w:val="6"/>
        </w:rPr>
        <w:t>科学方法、提高公众科学文化素质等方面有</w:t>
      </w:r>
      <w:r>
        <w:rPr>
          <w:spacing w:val="5"/>
        </w:rPr>
        <w:t>积极作用。</w:t>
      </w:r>
    </w:p>
    <w:p w14:paraId="602807C0">
      <w:pPr>
        <w:pStyle w:val="2"/>
        <w:spacing w:before="182" w:line="220" w:lineRule="auto"/>
        <w:ind w:left="614"/>
      </w:pPr>
      <w:r>
        <w:rPr>
          <w:rFonts w:ascii="宋体" w:hAnsi="宋体" w:eastAsia="宋体" w:cs="宋体"/>
          <w:b/>
          <w:bCs/>
          <w:spacing w:val="3"/>
        </w:rPr>
        <w:t>6.</w:t>
      </w:r>
      <w:r>
        <w:rPr>
          <w:b/>
          <w:bCs/>
          <w:spacing w:val="3"/>
        </w:rPr>
        <w:t>志书。</w:t>
      </w:r>
      <w:r>
        <w:rPr>
          <w:spacing w:val="3"/>
        </w:rPr>
        <w:t>资料翔实、记述准确，具有较高的史料价值。</w:t>
      </w:r>
    </w:p>
    <w:p w14:paraId="147827A4">
      <w:pPr>
        <w:pStyle w:val="2"/>
        <w:spacing w:before="184" w:line="300" w:lineRule="auto"/>
        <w:ind w:right="19" w:firstLine="614"/>
      </w:pPr>
      <w:r>
        <w:rPr>
          <w:rFonts w:ascii="宋体" w:hAnsi="宋体" w:eastAsia="宋体" w:cs="宋体"/>
          <w:b/>
          <w:bCs/>
          <w:spacing w:val="11"/>
        </w:rPr>
        <w:t>7.</w:t>
      </w:r>
      <w:r>
        <w:rPr>
          <w:b/>
          <w:bCs/>
          <w:spacing w:val="11"/>
        </w:rPr>
        <w:t>论文。</w:t>
      </w:r>
      <w:r>
        <w:rPr>
          <w:spacing w:val="11"/>
        </w:rPr>
        <w:t>选题新颖，观点正确，论据可靠，</w:t>
      </w:r>
      <w:r>
        <w:rPr>
          <w:spacing w:val="10"/>
        </w:rPr>
        <w:t>具有原创性，对</w:t>
      </w:r>
      <w:r>
        <w:t xml:space="preserve"> </w:t>
      </w:r>
      <w:r>
        <w:rPr>
          <w:spacing w:val="4"/>
        </w:rPr>
        <w:t>解决重大理论问题研究有新突破，对解决重大现实</w:t>
      </w:r>
      <w:r>
        <w:rPr>
          <w:spacing w:val="3"/>
        </w:rPr>
        <w:t>问题有新见解，</w:t>
      </w:r>
      <w:r>
        <w:t xml:space="preserve"> 对本学科发展有新贡献。</w:t>
      </w:r>
    </w:p>
    <w:p w14:paraId="45227550">
      <w:pPr>
        <w:pStyle w:val="2"/>
        <w:spacing w:before="193" w:line="283" w:lineRule="auto"/>
        <w:ind w:right="107" w:firstLine="614"/>
      </w:pPr>
      <w:r>
        <w:rPr>
          <w:rFonts w:ascii="宋体" w:hAnsi="宋体" w:eastAsia="宋体" w:cs="宋体"/>
          <w:b/>
          <w:bCs/>
          <w:spacing w:val="8"/>
        </w:rPr>
        <w:t>8.</w:t>
      </w:r>
      <w:r>
        <w:rPr>
          <w:b/>
          <w:bCs/>
          <w:spacing w:val="8"/>
        </w:rPr>
        <w:t>研究报告。</w:t>
      </w:r>
      <w:r>
        <w:rPr>
          <w:spacing w:val="-82"/>
        </w:rPr>
        <w:t xml:space="preserve"> </w:t>
      </w:r>
      <w:r>
        <w:rPr>
          <w:spacing w:val="8"/>
        </w:rPr>
        <w:t>选题贴近经济社会发展要求，具有战略性、前</w:t>
      </w:r>
      <w:r>
        <w:t xml:space="preserve"> </w:t>
      </w:r>
      <w:r>
        <w:rPr>
          <w:spacing w:val="4"/>
        </w:rPr>
        <w:t>瞻性、针对性和可操作性，提出有应用价值的对策建议。</w:t>
      </w:r>
    </w:p>
    <w:p w14:paraId="3850B0CB">
      <w:pPr>
        <w:spacing w:before="164" w:line="222" w:lineRule="auto"/>
        <w:ind w:left="61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3"/>
          <w:sz w:val="30"/>
          <w:szCs w:val="30"/>
        </w:rPr>
        <w:t>五、成果申报</w:t>
      </w:r>
    </w:p>
    <w:p w14:paraId="38ECA39A">
      <w:pPr>
        <w:spacing w:before="150" w:line="227" w:lineRule="auto"/>
        <w:ind w:left="774"/>
        <w:outlineLvl w:val="1"/>
        <w:rPr>
          <w:rFonts w:ascii="楷体" w:hAnsi="楷体" w:eastAsia="楷体" w:cs="楷体"/>
          <w:sz w:val="34"/>
          <w:szCs w:val="34"/>
        </w:rPr>
      </w:pPr>
      <w:r>
        <w:rPr>
          <w:rFonts w:ascii="楷体" w:hAnsi="楷体" w:eastAsia="楷体" w:cs="楷体"/>
          <w:b/>
          <w:bCs/>
          <w:spacing w:val="-4"/>
          <w:sz w:val="34"/>
          <w:szCs w:val="34"/>
        </w:rPr>
        <w:t>(一)申报受理</w:t>
      </w:r>
    </w:p>
    <w:p w14:paraId="4A33BFE2">
      <w:pPr>
        <w:pStyle w:val="2"/>
        <w:spacing w:before="184" w:line="332" w:lineRule="auto"/>
        <w:ind w:firstLine="609"/>
        <w:jc w:val="both"/>
      </w:pPr>
      <w:r>
        <w:rPr>
          <w:spacing w:val="12"/>
        </w:rPr>
        <w:t>省委政研室初评小组受理省委各部门作者申报的成果；省政</w:t>
      </w:r>
      <w:r>
        <w:t xml:space="preserve"> </w:t>
      </w:r>
      <w:r>
        <w:rPr>
          <w:spacing w:val="4"/>
        </w:rPr>
        <w:t>府研究室初评小组受理省政府各部门作者申报的成果；高等院校、</w:t>
      </w:r>
      <w:r>
        <w:rPr>
          <w:spacing w:val="12"/>
        </w:rPr>
        <w:t xml:space="preserve"> 社科研究单位和民办社科研究单位初评小组，受理</w:t>
      </w:r>
      <w:r>
        <w:rPr>
          <w:spacing w:val="11"/>
        </w:rPr>
        <w:t>本单位作者申</w:t>
      </w:r>
      <w:r>
        <w:t xml:space="preserve"> </w:t>
      </w:r>
      <w:r>
        <w:rPr>
          <w:spacing w:val="22"/>
        </w:rPr>
        <w:t>报的成果；市(州)初评小组受理本地区和中</w:t>
      </w:r>
      <w:r>
        <w:rPr>
          <w:spacing w:val="21"/>
        </w:rPr>
        <w:t>央、省属驻本地区</w:t>
      </w:r>
      <w:r>
        <w:t xml:space="preserve"> </w:t>
      </w:r>
      <w:r>
        <w:rPr>
          <w:spacing w:val="10"/>
        </w:rPr>
        <w:t>单位作者申报的成果；省级学会、协会、研究会初评小组原则上</w:t>
      </w:r>
      <w:r>
        <w:rPr>
          <w:spacing w:val="18"/>
        </w:rPr>
        <w:t xml:space="preserve"> </w:t>
      </w:r>
      <w:r>
        <w:rPr>
          <w:spacing w:val="17"/>
        </w:rPr>
        <w:t>受理本组织会员单位及会员作者申报的成果(会</w:t>
      </w:r>
      <w:r>
        <w:rPr>
          <w:spacing w:val="16"/>
        </w:rPr>
        <w:t>员所在单位已设</w:t>
      </w:r>
      <w:r>
        <w:t xml:space="preserve"> </w:t>
      </w:r>
      <w:r>
        <w:rPr>
          <w:spacing w:val="5"/>
        </w:rPr>
        <w:t>初评小组的，其成果须向原单位初评小组申报</w:t>
      </w:r>
      <w:r>
        <w:rPr>
          <w:spacing w:val="4"/>
        </w:rPr>
        <w:t>)。</w:t>
      </w:r>
    </w:p>
    <w:p w14:paraId="5F9EE767">
      <w:pPr>
        <w:pStyle w:val="2"/>
        <w:spacing w:before="19" w:line="340" w:lineRule="auto"/>
        <w:ind w:right="93" w:firstLine="609"/>
        <w:rPr>
          <w:sz w:val="26"/>
          <w:szCs w:val="26"/>
        </w:rPr>
      </w:pPr>
      <w:r>
        <w:rPr>
          <w:spacing w:val="12"/>
        </w:rPr>
        <w:t>每项成果只限于向一处初评小组申报。多处申报者，将取消</w:t>
      </w:r>
      <w:r>
        <w:rPr>
          <w:spacing w:val="13"/>
        </w:rPr>
        <w:t xml:space="preserve"> </w:t>
      </w:r>
      <w:r>
        <w:rPr>
          <w:spacing w:val="28"/>
          <w:sz w:val="26"/>
          <w:szCs w:val="26"/>
        </w:rPr>
        <w:t>参评资格。</w:t>
      </w:r>
    </w:p>
    <w:p w14:paraId="70D6BB9F">
      <w:pPr>
        <w:spacing w:before="1" w:line="227" w:lineRule="auto"/>
        <w:ind w:left="764"/>
        <w:outlineLvl w:val="1"/>
        <w:rPr>
          <w:rFonts w:ascii="楷体" w:hAnsi="楷体" w:eastAsia="楷体" w:cs="楷体"/>
          <w:sz w:val="34"/>
          <w:szCs w:val="34"/>
        </w:rPr>
      </w:pPr>
      <w:r>
        <w:rPr>
          <w:rFonts w:ascii="楷体" w:hAnsi="楷体" w:eastAsia="楷体" w:cs="楷体"/>
          <w:b/>
          <w:bCs/>
          <w:spacing w:val="-7"/>
          <w:sz w:val="34"/>
          <w:szCs w:val="34"/>
        </w:rPr>
        <w:t>(二)申报要求</w:t>
      </w:r>
    </w:p>
    <w:p w14:paraId="4CAB7B94">
      <w:pPr>
        <w:pStyle w:val="2"/>
        <w:spacing w:before="158" w:line="339" w:lineRule="auto"/>
        <w:ind w:right="91" w:firstLine="609"/>
      </w:pPr>
      <w:r>
        <w:rPr>
          <w:spacing w:val="11"/>
        </w:rPr>
        <w:t>网上申报：在规定时间内，申报者在“甘肃省哲学社会科学</w:t>
      </w:r>
      <w:r>
        <w:rPr>
          <w:spacing w:val="10"/>
        </w:rPr>
        <w:t xml:space="preserve"> </w:t>
      </w:r>
      <w:r>
        <w:rPr>
          <w:spacing w:val="12"/>
        </w:rPr>
        <w:t>优秀成果申报评审系统”注册登陆，并填报相关内容。填报内容</w:t>
      </w:r>
    </w:p>
    <w:p w14:paraId="7B494EE7">
      <w:pPr>
        <w:spacing w:line="339" w:lineRule="auto"/>
        <w:sectPr>
          <w:footerReference r:id="rId10" w:type="default"/>
          <w:pgSz w:w="11910" w:h="16850"/>
          <w:pgMar w:top="1432" w:right="1330" w:bottom="2112" w:left="1750" w:header="0" w:footer="1941" w:gutter="0"/>
          <w:cols w:space="720" w:num="1"/>
        </w:sectPr>
      </w:pPr>
    </w:p>
    <w:p w14:paraId="68490528">
      <w:pPr>
        <w:spacing w:line="290" w:lineRule="auto"/>
        <w:rPr>
          <w:rFonts w:ascii="Arial"/>
          <w:sz w:val="21"/>
        </w:rPr>
      </w:pPr>
    </w:p>
    <w:p w14:paraId="2C536197">
      <w:pPr>
        <w:spacing w:line="290" w:lineRule="auto"/>
        <w:rPr>
          <w:rFonts w:ascii="Arial"/>
          <w:sz w:val="21"/>
        </w:rPr>
      </w:pPr>
    </w:p>
    <w:p w14:paraId="72EC70BC">
      <w:pPr>
        <w:pStyle w:val="2"/>
        <w:spacing w:before="98" w:line="333" w:lineRule="auto"/>
        <w:ind w:right="120"/>
        <w:jc w:val="both"/>
      </w:pPr>
      <w:r>
        <w:rPr>
          <w:spacing w:val="10"/>
        </w:rPr>
        <w:t>如下：一是作者基本情况；二是成果基本情况；三是成果佐</w:t>
      </w:r>
      <w:r>
        <w:rPr>
          <w:spacing w:val="9"/>
        </w:rPr>
        <w:t>证材</w:t>
      </w:r>
      <w:r>
        <w:t xml:space="preserve"> </w:t>
      </w:r>
      <w:r>
        <w:rPr>
          <w:spacing w:val="16"/>
        </w:rPr>
        <w:t>料完整电子版(佐证资料图片按序单张上传系</w:t>
      </w:r>
      <w:r>
        <w:rPr>
          <w:spacing w:val="15"/>
        </w:rPr>
        <w:t>统，不可拼图，确</w:t>
      </w:r>
      <w:r>
        <w:t xml:space="preserve"> </w:t>
      </w:r>
      <w:r>
        <w:rPr>
          <w:spacing w:val="4"/>
        </w:rPr>
        <w:t>保字样清晰可见)。填报内容由初评小组审核。对学科组填报不准</w:t>
      </w:r>
      <w:r>
        <w:rPr>
          <w:spacing w:val="11"/>
        </w:rPr>
        <w:t xml:space="preserve"> </w:t>
      </w:r>
      <w:r>
        <w:rPr>
          <w:spacing w:val="2"/>
        </w:rPr>
        <w:t>确者，省评奖办有权进行调整。</w:t>
      </w:r>
    </w:p>
    <w:p w14:paraId="0CD645B1">
      <w:pPr>
        <w:pStyle w:val="2"/>
        <w:spacing w:before="26" w:line="330" w:lineRule="auto"/>
        <w:ind w:right="70" w:firstLine="679"/>
        <w:jc w:val="both"/>
      </w:pPr>
      <w:r>
        <w:rPr>
          <w:spacing w:val="10"/>
        </w:rPr>
        <w:t>书面材料：由第一作者填报《甘肃省哲学社会科学优秀成果</w:t>
      </w:r>
      <w:r>
        <w:rPr>
          <w:spacing w:val="1"/>
        </w:rPr>
        <w:t xml:space="preserve"> </w:t>
      </w:r>
      <w:r>
        <w:rPr>
          <w:spacing w:val="4"/>
        </w:rPr>
        <w:t>评奖申报表》(以下简称《申报表》)一式二份(其中一份须隐去作</w:t>
      </w:r>
      <w:r>
        <w:rPr>
          <w:spacing w:val="14"/>
        </w:rPr>
        <w:t xml:space="preserve"> </w:t>
      </w:r>
      <w:r>
        <w:rPr>
          <w:spacing w:val="10"/>
        </w:rPr>
        <w:t>者及主要合作者姓名和工作单位),并报一</w:t>
      </w:r>
      <w:r>
        <w:rPr>
          <w:spacing w:val="9"/>
        </w:rPr>
        <w:t>份完整的成果材料、佐</w:t>
      </w:r>
      <w:r>
        <w:t xml:space="preserve"> </w:t>
      </w:r>
      <w:r>
        <w:rPr>
          <w:spacing w:val="7"/>
        </w:rPr>
        <w:t>证资料原件，及一份隐去作者姓名和工作单位的复印</w:t>
      </w:r>
      <w:r>
        <w:rPr>
          <w:spacing w:val="6"/>
        </w:rPr>
        <w:t>材料。</w:t>
      </w:r>
    </w:p>
    <w:p w14:paraId="57FD0AEA">
      <w:pPr>
        <w:spacing w:before="1" w:line="222" w:lineRule="auto"/>
        <w:ind w:left="814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8"/>
          <w:sz w:val="30"/>
          <w:szCs w:val="30"/>
        </w:rPr>
        <w:t>(三)申报界限</w:t>
      </w:r>
    </w:p>
    <w:p w14:paraId="5F523AC6">
      <w:pPr>
        <w:pStyle w:val="2"/>
        <w:spacing w:before="157" w:line="336" w:lineRule="auto"/>
        <w:ind w:left="69" w:right="42" w:firstLine="614"/>
        <w:jc w:val="both"/>
      </w:pPr>
      <w:r>
        <w:rPr>
          <w:b/>
          <w:bCs/>
          <w:spacing w:val="4"/>
        </w:rPr>
        <w:t>编著</w:t>
      </w:r>
      <w:r>
        <w:rPr>
          <w:spacing w:val="4"/>
        </w:rPr>
        <w:t>类成果的某一章节不得以个人成果名义申报；丛书是指3</w:t>
      </w:r>
      <w:r>
        <w:rPr>
          <w:spacing w:val="10"/>
        </w:rPr>
        <w:t xml:space="preserve"> 册及以上，围绕某一主题编写的系列图书，其出版日期以最后一</w:t>
      </w:r>
      <w:r>
        <w:rPr>
          <w:spacing w:val="13"/>
        </w:rPr>
        <w:t xml:space="preserve"> </w:t>
      </w:r>
      <w:r>
        <w:rPr>
          <w:spacing w:val="6"/>
        </w:rPr>
        <w:t>册的出版时间为准；</w:t>
      </w:r>
      <w:r>
        <w:rPr>
          <w:spacing w:val="-35"/>
        </w:rPr>
        <w:t xml:space="preserve"> </w:t>
      </w:r>
      <w:r>
        <w:rPr>
          <w:b/>
          <w:bCs/>
          <w:spacing w:val="6"/>
        </w:rPr>
        <w:t>系列论文是</w:t>
      </w:r>
      <w:r>
        <w:rPr>
          <w:spacing w:val="6"/>
        </w:rPr>
        <w:t>指正标题或副标题相同、从不同</w:t>
      </w:r>
      <w:r>
        <w:t xml:space="preserve"> </w:t>
      </w:r>
      <w:r>
        <w:rPr>
          <w:spacing w:val="9"/>
        </w:rPr>
        <w:t>视角和层面研究同一问题、在本届评奖规定时限内完成并发表的</w:t>
      </w:r>
      <w:r>
        <w:rPr>
          <w:spacing w:val="6"/>
        </w:rPr>
        <w:t xml:space="preserve"> </w:t>
      </w:r>
      <w:r>
        <w:rPr>
          <w:spacing w:val="20"/>
        </w:rPr>
        <w:t>一组论文(不少于3篇),可以总成果名义申报</w:t>
      </w:r>
      <w:r>
        <w:rPr>
          <w:spacing w:val="19"/>
        </w:rPr>
        <w:t>，也可以单篇论文</w:t>
      </w:r>
      <w:r>
        <w:t xml:space="preserve"> </w:t>
      </w:r>
      <w:r>
        <w:rPr>
          <w:spacing w:val="1"/>
        </w:rPr>
        <w:t>申报。论文集不能以总成果名义申报。</w:t>
      </w:r>
    </w:p>
    <w:p w14:paraId="76D5A669">
      <w:pPr>
        <w:pStyle w:val="2"/>
        <w:spacing w:before="6" w:line="331" w:lineRule="auto"/>
        <w:ind w:left="69" w:right="2" w:firstLine="670"/>
        <w:jc w:val="both"/>
      </w:pPr>
      <w:r>
        <w:rPr>
          <w:spacing w:val="9"/>
        </w:rPr>
        <w:t>以少数民族语言公开出版的著作，申报时须有主要章节的国</w:t>
      </w:r>
      <w:r>
        <w:rPr>
          <w:spacing w:val="2"/>
        </w:rPr>
        <w:t xml:space="preserve"> </w:t>
      </w:r>
      <w:r>
        <w:rPr>
          <w:spacing w:val="9"/>
        </w:rPr>
        <w:t>家通用语言文字翻译；以少数民族语言公开发表的论文，申报时</w:t>
      </w:r>
      <w:r>
        <w:rPr>
          <w:spacing w:val="15"/>
        </w:rPr>
        <w:t xml:space="preserve"> </w:t>
      </w:r>
      <w:r>
        <w:rPr>
          <w:spacing w:val="10"/>
        </w:rPr>
        <w:t>须附有主要内容的国家通用语言文字摘要。以外</w:t>
      </w:r>
      <w:r>
        <w:rPr>
          <w:spacing w:val="9"/>
        </w:rPr>
        <w:t>文公开出版的著</w:t>
      </w:r>
      <w:r>
        <w:t xml:space="preserve"> </w:t>
      </w:r>
      <w:r>
        <w:rPr>
          <w:spacing w:val="1"/>
        </w:rPr>
        <w:t>作，申报时须有主要章节和一万字以上主要观点摘要的中文翻译；</w:t>
      </w:r>
      <w:r>
        <w:rPr>
          <w:spacing w:val="10"/>
        </w:rPr>
        <w:t xml:space="preserve"> </w:t>
      </w:r>
      <w:r>
        <w:rPr>
          <w:spacing w:val="6"/>
        </w:rPr>
        <w:t>以外文公开发表的论文，申报时须附有全文中文翻译。</w:t>
      </w:r>
    </w:p>
    <w:p w14:paraId="5FFD9ACE">
      <w:pPr>
        <w:pStyle w:val="2"/>
        <w:spacing w:line="220" w:lineRule="auto"/>
        <w:ind w:left="744"/>
      </w:pPr>
      <w:r>
        <w:rPr>
          <w:b/>
          <w:bCs/>
          <w:spacing w:val="-1"/>
        </w:rPr>
        <w:t>以上申报成果材料一律不予退还。</w:t>
      </w:r>
    </w:p>
    <w:p w14:paraId="7E4D32FF">
      <w:pPr>
        <w:spacing w:before="167" w:line="222" w:lineRule="auto"/>
        <w:ind w:left="74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3"/>
          <w:sz w:val="30"/>
          <w:szCs w:val="30"/>
        </w:rPr>
        <w:t>六、评审机构</w:t>
      </w:r>
    </w:p>
    <w:p w14:paraId="3842DD1E">
      <w:pPr>
        <w:pStyle w:val="2"/>
        <w:spacing w:before="193" w:line="222" w:lineRule="auto"/>
        <w:jc w:val="right"/>
      </w:pPr>
      <w:r>
        <w:rPr>
          <w:spacing w:val="10"/>
        </w:rPr>
        <w:t>设立初评小组、复评学科评审组、终评小组。各级评审机构</w:t>
      </w:r>
    </w:p>
    <w:p w14:paraId="48EB1181">
      <w:pPr>
        <w:spacing w:line="222" w:lineRule="auto"/>
        <w:sectPr>
          <w:footerReference r:id="rId11" w:type="default"/>
          <w:pgSz w:w="11910" w:h="16850"/>
          <w:pgMar w:top="1432" w:right="1407" w:bottom="2093" w:left="1690" w:header="0" w:footer="1930" w:gutter="0"/>
          <w:cols w:space="720" w:num="1"/>
        </w:sectPr>
      </w:pPr>
    </w:p>
    <w:p w14:paraId="6E429015">
      <w:pPr>
        <w:spacing w:line="253" w:lineRule="auto"/>
        <w:rPr>
          <w:rFonts w:ascii="Arial"/>
          <w:sz w:val="21"/>
        </w:rPr>
      </w:pPr>
    </w:p>
    <w:p w14:paraId="2ECE0F48">
      <w:pPr>
        <w:spacing w:line="253" w:lineRule="auto"/>
        <w:rPr>
          <w:rFonts w:ascii="Arial"/>
          <w:sz w:val="21"/>
        </w:rPr>
      </w:pPr>
    </w:p>
    <w:p w14:paraId="6D427D7F">
      <w:pPr>
        <w:pStyle w:val="2"/>
        <w:spacing w:before="97" w:line="324" w:lineRule="auto"/>
        <w:ind w:left="23" w:right="107"/>
      </w:pPr>
      <w:r>
        <w:rPr>
          <w:spacing w:val="7"/>
        </w:rPr>
        <w:t>中，中青年专家学者应占有一定比例。凡有申报成果参加评奖的</w:t>
      </w:r>
      <w:r>
        <w:rPr>
          <w:spacing w:val="12"/>
        </w:rPr>
        <w:t xml:space="preserve"> </w:t>
      </w:r>
      <w:r>
        <w:t>作者，一律不能担任各级评审机构的评委。</w:t>
      </w:r>
    </w:p>
    <w:p w14:paraId="7A182773">
      <w:pPr>
        <w:spacing w:before="8" w:line="223" w:lineRule="auto"/>
        <w:ind w:left="797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17"/>
          <w:sz w:val="30"/>
          <w:szCs w:val="30"/>
        </w:rPr>
        <w:t>(</w:t>
      </w:r>
      <w:r>
        <w:rPr>
          <w:rFonts w:ascii="楷体" w:hAnsi="楷体" w:eastAsia="楷体" w:cs="楷体"/>
          <w:spacing w:val="-85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17"/>
          <w:sz w:val="30"/>
          <w:szCs w:val="30"/>
        </w:rPr>
        <w:t>一)初评小组</w:t>
      </w:r>
    </w:p>
    <w:p w14:paraId="4954B071">
      <w:pPr>
        <w:pStyle w:val="2"/>
        <w:spacing w:before="217" w:line="341" w:lineRule="auto"/>
        <w:ind w:left="23" w:right="22" w:firstLine="610"/>
        <w:rPr>
          <w:sz w:val="26"/>
          <w:szCs w:val="26"/>
        </w:rPr>
      </w:pPr>
      <w:r>
        <w:rPr>
          <w:spacing w:val="9"/>
        </w:rPr>
        <w:t>全省拟设初评小组60个左右。其中：高校、社科研</w:t>
      </w:r>
      <w:r>
        <w:rPr>
          <w:spacing w:val="8"/>
        </w:rPr>
        <w:t>究单位、</w:t>
      </w:r>
      <w:r>
        <w:t xml:space="preserve"> </w:t>
      </w:r>
      <w:r>
        <w:rPr>
          <w:spacing w:val="17"/>
        </w:rPr>
        <w:t>省级人民团体22个，市、州14个，社科类社会组织约24个左右</w:t>
      </w:r>
      <w:r>
        <w:rPr>
          <w:spacing w:val="9"/>
        </w:rPr>
        <w:t xml:space="preserve"> </w:t>
      </w:r>
      <w:r>
        <w:rPr>
          <w:spacing w:val="10"/>
        </w:rPr>
        <w:t>(以实际组建的初评组为准)。负责受理申报成果的资格初审和初</w:t>
      </w:r>
      <w:r>
        <w:rPr>
          <w:spacing w:val="3"/>
        </w:rPr>
        <w:t xml:space="preserve"> </w:t>
      </w:r>
      <w:r>
        <w:rPr>
          <w:spacing w:val="27"/>
          <w:sz w:val="26"/>
          <w:szCs w:val="26"/>
        </w:rPr>
        <w:t>评工作。</w:t>
      </w:r>
    </w:p>
    <w:p w14:paraId="106DAB73">
      <w:pPr>
        <w:pStyle w:val="2"/>
        <w:spacing w:before="28" w:line="333" w:lineRule="auto"/>
        <w:ind w:left="23" w:firstLine="610"/>
        <w:jc w:val="both"/>
      </w:pPr>
      <w:r>
        <w:rPr>
          <w:spacing w:val="8"/>
        </w:rPr>
        <w:t>省委政研室、省政府研究室、省委党校(甘肃行政学院)、省</w:t>
      </w:r>
      <w:r>
        <w:rPr>
          <w:spacing w:val="3"/>
        </w:rPr>
        <w:t xml:space="preserve"> </w:t>
      </w:r>
      <w:r>
        <w:rPr>
          <w:spacing w:val="8"/>
        </w:rPr>
        <w:t>社科院、敦煌研究院等单位和省科协、省文联等省级人</w:t>
      </w:r>
      <w:r>
        <w:rPr>
          <w:spacing w:val="7"/>
        </w:rPr>
        <w:t>民团体单</w:t>
      </w:r>
      <w:r>
        <w:t xml:space="preserve"> </w:t>
      </w:r>
      <w:r>
        <w:rPr>
          <w:spacing w:val="8"/>
        </w:rPr>
        <w:t>独设立初评小组，由该单位研究确定组成人员；兰州大学、西北</w:t>
      </w:r>
      <w:r>
        <w:t xml:space="preserve"> </w:t>
      </w:r>
      <w:r>
        <w:rPr>
          <w:spacing w:val="7"/>
        </w:rPr>
        <w:t>民族大学、西北师范大学、兰州理工大学、兰州交通大学、甘肃</w:t>
      </w:r>
      <w:r>
        <w:rPr>
          <w:spacing w:val="2"/>
        </w:rPr>
        <w:t xml:space="preserve"> </w:t>
      </w:r>
      <w:r>
        <w:rPr>
          <w:spacing w:val="8"/>
        </w:rPr>
        <w:t>农业大学、兰州财经大学、甘肃中医药大学、甘肃政法大学、兰</w:t>
      </w:r>
      <w:r>
        <w:t xml:space="preserve"> </w:t>
      </w:r>
      <w:r>
        <w:rPr>
          <w:spacing w:val="8"/>
        </w:rPr>
        <w:t>州城市学院、天水师范学院、河西学院、陇东学院、</w:t>
      </w:r>
      <w:r>
        <w:rPr>
          <w:spacing w:val="7"/>
        </w:rPr>
        <w:t>甘肃民族师</w:t>
      </w:r>
      <w:r>
        <w:t xml:space="preserve"> </w:t>
      </w:r>
      <w:r>
        <w:rPr>
          <w:spacing w:val="8"/>
        </w:rPr>
        <w:t>范学院、兰州文理学院、兰州工业学院、陇南师范</w:t>
      </w:r>
      <w:r>
        <w:rPr>
          <w:spacing w:val="7"/>
        </w:rPr>
        <w:t>学院、甘肃警</w:t>
      </w:r>
      <w:r>
        <w:t xml:space="preserve"> </w:t>
      </w:r>
      <w:r>
        <w:rPr>
          <w:spacing w:val="8"/>
        </w:rPr>
        <w:t>察学院、兰州资源环境职业技术大学、甘肃林业职业技术大学等</w:t>
      </w:r>
      <w:r>
        <w:rPr>
          <w:spacing w:val="3"/>
        </w:rPr>
        <w:t xml:space="preserve"> </w:t>
      </w:r>
      <w:r>
        <w:t>高校单独设立初评小组，成员由校领导和高校社科联提名；市(州)</w:t>
      </w:r>
      <w:r>
        <w:rPr>
          <w:spacing w:val="15"/>
        </w:rPr>
        <w:t xml:space="preserve"> </w:t>
      </w:r>
      <w:r>
        <w:rPr>
          <w:spacing w:val="19"/>
        </w:rPr>
        <w:t>初评小组，成员由市(州)委宣传部和社科联提名。初评</w:t>
      </w:r>
      <w:r>
        <w:rPr>
          <w:spacing w:val="18"/>
        </w:rPr>
        <w:t>小组成</w:t>
      </w:r>
      <w:r>
        <w:t xml:space="preserve"> </w:t>
      </w:r>
      <w:r>
        <w:rPr>
          <w:spacing w:val="16"/>
        </w:rPr>
        <w:t>员一般不少于5人，其中专家不少于3人。</w:t>
      </w:r>
    </w:p>
    <w:p w14:paraId="14EDA3CF">
      <w:pPr>
        <w:pStyle w:val="2"/>
        <w:spacing w:before="36" w:line="340" w:lineRule="auto"/>
        <w:ind w:left="23" w:right="84" w:firstLine="610"/>
        <w:jc w:val="both"/>
        <w:rPr>
          <w:sz w:val="26"/>
          <w:szCs w:val="26"/>
        </w:rPr>
      </w:pPr>
      <w:r>
        <w:rPr>
          <w:spacing w:val="8"/>
        </w:rPr>
        <w:t>没有设立初评小组的高等院校、科研院所、企事业单位的成</w:t>
      </w:r>
      <w:r>
        <w:rPr>
          <w:spacing w:val="11"/>
        </w:rPr>
        <w:t xml:space="preserve"> </w:t>
      </w:r>
      <w:r>
        <w:rPr>
          <w:spacing w:val="8"/>
        </w:rPr>
        <w:t>果，可向设初评小组的省级学会、协会、研究会和民办社科研究</w:t>
      </w:r>
      <w:r>
        <w:rPr>
          <w:spacing w:val="7"/>
        </w:rPr>
        <w:t xml:space="preserve"> </w:t>
      </w:r>
      <w:r>
        <w:rPr>
          <w:spacing w:val="28"/>
          <w:sz w:val="26"/>
          <w:szCs w:val="26"/>
        </w:rPr>
        <w:t>单位申报。</w:t>
      </w:r>
    </w:p>
    <w:p w14:paraId="7C6365AF">
      <w:pPr>
        <w:pStyle w:val="2"/>
        <w:spacing w:before="19" w:line="221" w:lineRule="auto"/>
        <w:ind w:left="637"/>
      </w:pPr>
      <w:r>
        <w:rPr>
          <w:b/>
          <w:bCs/>
          <w:spacing w:val="5"/>
        </w:rPr>
        <w:t>省级学会、协会、研究会和民办社科研究单位初评小组，由</w:t>
      </w:r>
    </w:p>
    <w:p w14:paraId="7FF5921C">
      <w:pPr>
        <w:pStyle w:val="2"/>
        <w:spacing w:before="188" w:line="222" w:lineRule="auto"/>
        <w:ind w:left="23"/>
      </w:pPr>
      <w:r>
        <w:rPr>
          <w:spacing w:val="24"/>
        </w:rPr>
        <w:t>其常务理事会(理事会)提名组成。初评小组成员一般不</w:t>
      </w:r>
      <w:r>
        <w:rPr>
          <w:spacing w:val="23"/>
        </w:rPr>
        <w:t>少于5</w:t>
      </w:r>
    </w:p>
    <w:p w14:paraId="17ED083E">
      <w:pPr>
        <w:spacing w:line="222" w:lineRule="auto"/>
        <w:sectPr>
          <w:footerReference r:id="rId12" w:type="default"/>
          <w:pgSz w:w="11910" w:h="16850"/>
          <w:pgMar w:top="1432" w:right="1383" w:bottom="2125" w:left="1786" w:header="0" w:footer="1963" w:gutter="0"/>
          <w:cols w:space="720" w:num="1"/>
        </w:sectPr>
      </w:pPr>
    </w:p>
    <w:p w14:paraId="499B421F">
      <w:pPr>
        <w:spacing w:line="310" w:lineRule="auto"/>
        <w:rPr>
          <w:rFonts w:ascii="Arial"/>
          <w:sz w:val="21"/>
        </w:rPr>
      </w:pPr>
    </w:p>
    <w:p w14:paraId="0306EA9E">
      <w:pPr>
        <w:spacing w:line="311" w:lineRule="auto"/>
        <w:rPr>
          <w:rFonts w:ascii="Arial"/>
          <w:sz w:val="21"/>
        </w:rPr>
      </w:pPr>
    </w:p>
    <w:p w14:paraId="453325E4">
      <w:pPr>
        <w:pStyle w:val="2"/>
        <w:spacing w:before="98" w:line="222" w:lineRule="auto"/>
      </w:pPr>
      <w:r>
        <w:rPr>
          <w:spacing w:val="4"/>
        </w:rPr>
        <w:t>人，须由相关学科领域专家组成。</w:t>
      </w:r>
    </w:p>
    <w:p w14:paraId="25DB8B78">
      <w:pPr>
        <w:spacing w:before="161" w:line="223" w:lineRule="auto"/>
        <w:ind w:left="764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2"/>
          <w:sz w:val="30"/>
          <w:szCs w:val="30"/>
        </w:rPr>
        <w:t>(二)复评学科评审组</w:t>
      </w:r>
    </w:p>
    <w:p w14:paraId="542B5D4C">
      <w:pPr>
        <w:pStyle w:val="2"/>
        <w:spacing w:before="211" w:line="332" w:lineRule="auto"/>
        <w:ind w:firstLine="639"/>
      </w:pPr>
      <w:r>
        <w:rPr>
          <w:spacing w:val="11"/>
        </w:rPr>
        <w:t>复评学科评审组由省评奖办聘任的哲学社会科学界</w:t>
      </w:r>
      <w:r>
        <w:rPr>
          <w:spacing w:val="10"/>
        </w:rPr>
        <w:t>专家学者</w:t>
      </w:r>
      <w:r>
        <w:t xml:space="preserve"> </w:t>
      </w:r>
      <w:r>
        <w:rPr>
          <w:spacing w:val="10"/>
        </w:rPr>
        <w:t>及有关部门、单位从事理论研究的同志组成，负责评选出本学科</w:t>
      </w:r>
      <w:r>
        <w:rPr>
          <w:spacing w:val="11"/>
        </w:rPr>
        <w:t xml:space="preserve"> </w:t>
      </w:r>
      <w:r>
        <w:rPr>
          <w:spacing w:val="10"/>
        </w:rPr>
        <w:t>报送终评小组的成果。复评学科评审组组长由政治素质强、学术</w:t>
      </w:r>
      <w:r>
        <w:rPr>
          <w:spacing w:val="3"/>
        </w:rPr>
        <w:t xml:space="preserve">  </w:t>
      </w:r>
      <w:r>
        <w:rPr>
          <w:spacing w:val="9"/>
        </w:rPr>
        <w:t>水平高、敢于坚持原则的省内相关学科的正高级职称专家</w:t>
      </w:r>
      <w:r>
        <w:rPr>
          <w:spacing w:val="8"/>
        </w:rPr>
        <w:t>担任，</w:t>
      </w:r>
      <w:r>
        <w:t xml:space="preserve">  </w:t>
      </w:r>
      <w:r>
        <w:rPr>
          <w:spacing w:val="8"/>
        </w:rPr>
        <w:t>副组长由省外知名高校、社科研究单位相应学科专家</w:t>
      </w:r>
      <w:r>
        <w:rPr>
          <w:spacing w:val="7"/>
        </w:rPr>
        <w:t>学者担任。</w:t>
      </w:r>
      <w:r>
        <w:t xml:space="preserve">  </w:t>
      </w:r>
      <w:r>
        <w:rPr>
          <w:spacing w:val="10"/>
        </w:rPr>
        <w:t>省评奖办按照各学科成果数量，依据学科相近原则，拟设14个学</w:t>
      </w:r>
      <w:r>
        <w:rPr>
          <w:spacing w:val="6"/>
        </w:rPr>
        <w:t xml:space="preserve"> </w:t>
      </w:r>
      <w:r>
        <w:rPr>
          <w:spacing w:val="10"/>
        </w:rPr>
        <w:t>科评审组，即哲学组、马克思主义和政治学组、经济学组、管理</w:t>
      </w:r>
      <w:r>
        <w:rPr>
          <w:spacing w:val="3"/>
        </w:rPr>
        <w:t xml:space="preserve">  学组、财会金融统计学组、历史学组、敦煌学文</w:t>
      </w:r>
      <w:r>
        <w:rPr>
          <w:spacing w:val="2"/>
        </w:rPr>
        <w:t>献学组、法学组、</w:t>
      </w:r>
      <w:r>
        <w:t xml:space="preserve"> </w:t>
      </w:r>
      <w:r>
        <w:rPr>
          <w:spacing w:val="10"/>
        </w:rPr>
        <w:t>社会学组、教育学组、语言文学组、民族学宗教学组、传媒图情</w:t>
      </w:r>
      <w:r>
        <w:rPr>
          <w:spacing w:val="3"/>
        </w:rPr>
        <w:t xml:space="preserve">  </w:t>
      </w:r>
      <w:r>
        <w:rPr>
          <w:spacing w:val="13"/>
        </w:rPr>
        <w:t>档案信息学组、体育艺术学组。每个学科评审</w:t>
      </w:r>
      <w:r>
        <w:rPr>
          <w:spacing w:val="12"/>
        </w:rPr>
        <w:t>组由5-9人组成，</w:t>
      </w:r>
      <w:r>
        <w:t xml:space="preserve">  </w:t>
      </w:r>
      <w:r>
        <w:rPr>
          <w:spacing w:val="4"/>
        </w:rPr>
        <w:t>人员从全国哲学社会科学专家库和省哲学社会科学专家库中抽选，</w:t>
      </w:r>
      <w:r>
        <w:rPr>
          <w:spacing w:val="2"/>
        </w:rPr>
        <w:t xml:space="preserve"> </w:t>
      </w:r>
      <w:r>
        <w:rPr>
          <w:spacing w:val="4"/>
        </w:rPr>
        <w:t>其中具有正高职称的专家人数须占三分之二以上。</w:t>
      </w:r>
    </w:p>
    <w:p w14:paraId="4BB65D02">
      <w:pPr>
        <w:spacing w:before="2" w:line="223" w:lineRule="auto"/>
        <w:ind w:left="804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9"/>
          <w:sz w:val="30"/>
          <w:szCs w:val="30"/>
        </w:rPr>
        <w:t>(三)终评小组</w:t>
      </w:r>
    </w:p>
    <w:p w14:paraId="78064A08">
      <w:pPr>
        <w:pStyle w:val="2"/>
        <w:spacing w:before="194" w:line="330" w:lineRule="auto"/>
        <w:ind w:right="119" w:firstLine="639"/>
        <w:jc w:val="both"/>
      </w:pPr>
      <w:r>
        <w:rPr>
          <w:spacing w:val="10"/>
        </w:rPr>
        <w:t>终评小组负责评选出拟获奖成果及奖励等级。终评小组由省</w:t>
      </w:r>
      <w:r>
        <w:t xml:space="preserve"> </w:t>
      </w:r>
      <w:r>
        <w:rPr>
          <w:spacing w:val="10"/>
        </w:rPr>
        <w:t>评奖办主任、副主任，各复评学科评审组组长、副组长，外语及</w:t>
      </w:r>
      <w:r>
        <w:rPr>
          <w:spacing w:val="11"/>
        </w:rPr>
        <w:t xml:space="preserve"> </w:t>
      </w:r>
      <w:r>
        <w:rPr>
          <w:spacing w:val="-1"/>
        </w:rPr>
        <w:t>民族语言学科专家学者组成。</w:t>
      </w:r>
    </w:p>
    <w:p w14:paraId="4479A665">
      <w:pPr>
        <w:spacing w:before="1" w:line="221" w:lineRule="auto"/>
        <w:ind w:left="64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z w:val="30"/>
          <w:szCs w:val="30"/>
        </w:rPr>
        <w:t>七、评审程序</w:t>
      </w:r>
    </w:p>
    <w:p w14:paraId="322C6AD0">
      <w:pPr>
        <w:pStyle w:val="2"/>
        <w:spacing w:before="201" w:line="332" w:lineRule="auto"/>
        <w:ind w:firstLine="639"/>
        <w:jc w:val="both"/>
      </w:pPr>
      <w:r>
        <w:rPr>
          <w:spacing w:val="3"/>
        </w:rPr>
        <w:t>本届评奖按初评、复评和终评的程序进行，采用独立打分</w:t>
      </w:r>
      <w:r>
        <w:rPr>
          <w:spacing w:val="2"/>
        </w:rPr>
        <w:t>制，</w:t>
      </w:r>
      <w:r>
        <w:t xml:space="preserve"> </w:t>
      </w:r>
      <w:r>
        <w:rPr>
          <w:spacing w:val="10"/>
        </w:rPr>
        <w:t xml:space="preserve">对著作、论文和研究报告分类进行评价。参评成果以匿名方式进 </w:t>
      </w:r>
      <w:r>
        <w:rPr>
          <w:spacing w:val="-1"/>
        </w:rPr>
        <w:t>行评奖。评委在开展评审工作前须签订《公平公正承诺书》。评审</w:t>
      </w:r>
      <w:r>
        <w:rPr>
          <w:spacing w:val="2"/>
        </w:rPr>
        <w:t xml:space="preserve">  </w:t>
      </w:r>
      <w:r>
        <w:rPr>
          <w:spacing w:val="10"/>
        </w:rPr>
        <w:t>过程中需要对有关事项作出决定的，初评阶段由初评小组、复评</w:t>
      </w:r>
    </w:p>
    <w:p w14:paraId="5B6FBD63">
      <w:pPr>
        <w:spacing w:line="332" w:lineRule="auto"/>
        <w:sectPr>
          <w:footerReference r:id="rId13" w:type="default"/>
          <w:pgSz w:w="12130" w:h="17000"/>
          <w:pgMar w:top="1445" w:right="1509" w:bottom="2195" w:left="1799" w:header="0" w:footer="2033" w:gutter="0"/>
          <w:cols w:space="720" w:num="1"/>
        </w:sectPr>
      </w:pPr>
    </w:p>
    <w:p w14:paraId="2B93E8B5">
      <w:pPr>
        <w:spacing w:line="475" w:lineRule="auto"/>
        <w:rPr>
          <w:rFonts w:ascii="Arial"/>
          <w:sz w:val="21"/>
        </w:rPr>
      </w:pPr>
    </w:p>
    <w:p w14:paraId="01C32945">
      <w:pPr>
        <w:pStyle w:val="2"/>
        <w:spacing w:before="98" w:line="330" w:lineRule="auto"/>
        <w:ind w:left="9" w:right="19"/>
      </w:pPr>
      <w:r>
        <w:rPr>
          <w:spacing w:val="2"/>
        </w:rPr>
        <w:t>阶段由全体评审组长、终评阶段由全体到会评</w:t>
      </w:r>
      <w:r>
        <w:rPr>
          <w:spacing w:val="1"/>
        </w:rPr>
        <w:t>委不记名投票表决，</w:t>
      </w:r>
      <w:r>
        <w:t xml:space="preserve"> </w:t>
      </w:r>
      <w:r>
        <w:rPr>
          <w:spacing w:val="4"/>
        </w:rPr>
        <w:t>超过二分之一的表决结果有效，并按评审程序</w:t>
      </w:r>
      <w:r>
        <w:rPr>
          <w:spacing w:val="3"/>
        </w:rPr>
        <w:t>进行。</w:t>
      </w:r>
    </w:p>
    <w:p w14:paraId="59B68723">
      <w:pPr>
        <w:spacing w:before="1" w:line="222" w:lineRule="auto"/>
        <w:ind w:left="784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0"/>
          <w:sz w:val="30"/>
          <w:szCs w:val="30"/>
        </w:rPr>
        <w:t>(一)资格审查和推荐</w:t>
      </w:r>
    </w:p>
    <w:p w14:paraId="2C932707">
      <w:pPr>
        <w:pStyle w:val="2"/>
        <w:spacing w:before="200" w:line="333" w:lineRule="auto"/>
        <w:ind w:left="9" w:firstLine="610"/>
        <w:jc w:val="both"/>
      </w:pPr>
      <w:r>
        <w:rPr>
          <w:spacing w:val="11"/>
        </w:rPr>
        <w:t>参评成果由申报单位统一组织申报。申报者在规定期限内向</w:t>
      </w:r>
      <w:r>
        <w:rPr>
          <w:spacing w:val="3"/>
        </w:rPr>
        <w:t xml:space="preserve"> </w:t>
      </w:r>
      <w:r>
        <w:rPr>
          <w:spacing w:val="8"/>
        </w:rPr>
        <w:t>所在申报单位提交申报材料。申报单位负责申报成果资格审查，</w:t>
      </w:r>
      <w:r>
        <w:rPr>
          <w:spacing w:val="2"/>
        </w:rPr>
        <w:t xml:space="preserve">  </w:t>
      </w:r>
      <w:r>
        <w:rPr>
          <w:spacing w:val="10"/>
        </w:rPr>
        <w:t>对相关材料的真实性、有效性、准确性负责。申报单位要严格落</w:t>
      </w:r>
      <w:r>
        <w:t xml:space="preserve"> </w:t>
      </w:r>
      <w:r>
        <w:rPr>
          <w:spacing w:val="2"/>
        </w:rPr>
        <w:t>实意识形态工作责任制要求，切实把好政治方向关和学术诚信关，</w:t>
      </w:r>
      <w:r>
        <w:rPr>
          <w:spacing w:val="11"/>
        </w:rPr>
        <w:t xml:space="preserve"> </w:t>
      </w:r>
      <w:r>
        <w:rPr>
          <w:spacing w:val="10"/>
        </w:rPr>
        <w:t>认真审核填报《甘肃省哲学社会科学优秀成果评奖申报成果资格</w:t>
      </w:r>
      <w:r>
        <w:rPr>
          <w:spacing w:val="17"/>
        </w:rPr>
        <w:t xml:space="preserve"> </w:t>
      </w:r>
      <w:r>
        <w:rPr>
          <w:spacing w:val="10"/>
        </w:rPr>
        <w:t>审查和推荐参评意见书》(以下简称《资格审查和推荐</w:t>
      </w:r>
      <w:r>
        <w:rPr>
          <w:spacing w:val="9"/>
        </w:rPr>
        <w:t>意见书》)</w:t>
      </w:r>
      <w:r>
        <w:t xml:space="preserve"> </w:t>
      </w:r>
      <w:r>
        <w:rPr>
          <w:spacing w:val="15"/>
        </w:rPr>
        <w:t>一式二份(其中一份须隐去成果作者姓名和工作单位)</w:t>
      </w:r>
      <w:r>
        <w:rPr>
          <w:spacing w:val="14"/>
        </w:rPr>
        <w:t>,并出具组</w:t>
      </w:r>
      <w:r>
        <w:t xml:space="preserve"> </w:t>
      </w:r>
      <w:r>
        <w:rPr>
          <w:spacing w:val="10"/>
        </w:rPr>
        <w:t>织人事、纪检监察等部门的审核意见。对未经资格审查或审查不</w:t>
      </w:r>
      <w:r>
        <w:rPr>
          <w:spacing w:val="5"/>
        </w:rPr>
        <w:t xml:space="preserve"> </w:t>
      </w:r>
      <w:r>
        <w:rPr>
          <w:spacing w:val="2"/>
        </w:rPr>
        <w:t>合格的成果，初评小组不予受理。</w:t>
      </w:r>
    </w:p>
    <w:p w14:paraId="1CE5FA6D">
      <w:pPr>
        <w:spacing w:before="17" w:line="223" w:lineRule="auto"/>
        <w:ind w:left="774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35"/>
          <w:sz w:val="30"/>
          <w:szCs w:val="30"/>
        </w:rPr>
        <w:t>(二)初评</w:t>
      </w:r>
    </w:p>
    <w:p w14:paraId="3CD7B4FD">
      <w:pPr>
        <w:pStyle w:val="2"/>
        <w:spacing w:before="189" w:line="327" w:lineRule="auto"/>
        <w:ind w:right="68" w:firstLine="619"/>
        <w:jc w:val="both"/>
      </w:pPr>
      <w:r>
        <w:rPr>
          <w:spacing w:val="4"/>
        </w:rPr>
        <w:t xml:space="preserve">初评评分由客观分和主观分两部分组成。 </w:t>
      </w:r>
      <w:r>
        <w:rPr>
          <w:b/>
          <w:bCs/>
          <w:spacing w:val="4"/>
        </w:rPr>
        <w:t>客观分</w:t>
      </w:r>
      <w:r>
        <w:rPr>
          <w:spacing w:val="4"/>
        </w:rPr>
        <w:t>由初评小组</w:t>
      </w:r>
      <w:r>
        <w:rPr>
          <w:spacing w:val="2"/>
        </w:rPr>
        <w:t xml:space="preserve"> </w:t>
      </w:r>
      <w:r>
        <w:rPr>
          <w:spacing w:val="11"/>
        </w:rPr>
        <w:t>组织从事科研管理工作、熟悉科研评价的人员根据作者提交</w:t>
      </w:r>
      <w:r>
        <w:rPr>
          <w:spacing w:val="10"/>
        </w:rPr>
        <w:t>的印</w:t>
      </w:r>
      <w:r>
        <w:t xml:space="preserve"> </w:t>
      </w:r>
      <w:r>
        <w:rPr>
          <w:spacing w:val="10"/>
        </w:rPr>
        <w:t>证材料，在甘肃省哲学社会科学优秀成果申报评审系统内，</w:t>
      </w:r>
      <w:r>
        <w:rPr>
          <w:spacing w:val="9"/>
        </w:rPr>
        <w:t>对照</w:t>
      </w:r>
      <w:r>
        <w:t xml:space="preserve"> </w:t>
      </w:r>
      <w:r>
        <w:rPr>
          <w:spacing w:val="10"/>
        </w:rPr>
        <w:t>客观赋分标准，实事求是地逐项打分，并提交《甘肃省哲学社会</w:t>
      </w:r>
      <w:r>
        <w:rPr>
          <w:spacing w:val="7"/>
        </w:rPr>
        <w:t xml:space="preserve"> </w:t>
      </w:r>
      <w:r>
        <w:t>科学优秀成果评审客观评分表》(以下简称《客观评分表》)。主观</w:t>
      </w:r>
      <w:r>
        <w:rPr>
          <w:spacing w:val="9"/>
        </w:rPr>
        <w:t xml:space="preserve"> </w:t>
      </w:r>
      <w:r>
        <w:rPr>
          <w:spacing w:val="8"/>
        </w:rPr>
        <w:t>分由评委根据作者提交的成果材料，认真审阅，充分讨论酝酿，</w:t>
      </w:r>
      <w:r>
        <w:rPr>
          <w:spacing w:val="14"/>
        </w:rPr>
        <w:t xml:space="preserve"> </w:t>
      </w:r>
      <w:r>
        <w:rPr>
          <w:spacing w:val="5"/>
        </w:rPr>
        <w:t>对照《甘肃省哲学社会科学优秀成果评审主观评分表》(以下简称</w:t>
      </w:r>
      <w:r>
        <w:rPr>
          <w:spacing w:val="6"/>
        </w:rPr>
        <w:t xml:space="preserve"> </w:t>
      </w:r>
      <w:r>
        <w:rPr>
          <w:spacing w:val="3"/>
        </w:rPr>
        <w:t>《主观评分表》)逐项打分。</w:t>
      </w:r>
    </w:p>
    <w:p w14:paraId="436C788B">
      <w:pPr>
        <w:pStyle w:val="2"/>
        <w:spacing w:before="65" w:line="319" w:lineRule="auto"/>
        <w:ind w:left="9" w:right="67" w:firstLine="610"/>
      </w:pPr>
      <w:r>
        <w:rPr>
          <w:spacing w:val="11"/>
        </w:rPr>
        <w:t>各评委对同一项成果主观赋分的平均分值，与该成果客观赋</w:t>
      </w:r>
      <w:r>
        <w:rPr>
          <w:spacing w:val="5"/>
        </w:rPr>
        <w:t xml:space="preserve"> </w:t>
      </w:r>
      <w:r>
        <w:rPr>
          <w:spacing w:val="11"/>
        </w:rPr>
        <w:t>分相加，即为该项成果的初评得分。初评小组</w:t>
      </w:r>
      <w:r>
        <w:rPr>
          <w:spacing w:val="10"/>
        </w:rPr>
        <w:t>根据评分情况决定</w:t>
      </w:r>
    </w:p>
    <w:p w14:paraId="1409ADED">
      <w:pPr>
        <w:spacing w:line="319" w:lineRule="auto"/>
        <w:sectPr>
          <w:footerReference r:id="rId14" w:type="default"/>
          <w:pgSz w:w="11910" w:h="16850"/>
          <w:pgMar w:top="1432" w:right="1350" w:bottom="2175" w:left="1780" w:header="0" w:footer="2013" w:gutter="0"/>
          <w:cols w:space="720" w:num="1"/>
        </w:sectPr>
      </w:pPr>
    </w:p>
    <w:p w14:paraId="310A05A1">
      <w:pPr>
        <w:spacing w:line="336" w:lineRule="auto"/>
        <w:rPr>
          <w:rFonts w:ascii="Arial"/>
          <w:sz w:val="21"/>
        </w:rPr>
      </w:pPr>
    </w:p>
    <w:p w14:paraId="10E68FC7">
      <w:pPr>
        <w:spacing w:line="336" w:lineRule="auto"/>
        <w:rPr>
          <w:rFonts w:ascii="Arial"/>
          <w:sz w:val="21"/>
        </w:rPr>
      </w:pPr>
    </w:p>
    <w:p w14:paraId="17196CC2">
      <w:pPr>
        <w:pStyle w:val="2"/>
        <w:spacing w:before="98" w:line="333" w:lineRule="auto"/>
        <w:ind w:right="101"/>
        <w:jc w:val="both"/>
      </w:pPr>
      <w:r>
        <w:rPr>
          <w:spacing w:val="11"/>
        </w:rPr>
        <w:t>成果是否进入复评，并填写《甘肃省哲学社会科学优秀成果评奖</w:t>
      </w:r>
      <w:r>
        <w:rPr>
          <w:spacing w:val="6"/>
        </w:rPr>
        <w:t xml:space="preserve"> 初评意见书》(以下简称《初评意见书》)一式二份(其中一份须隐</w:t>
      </w:r>
      <w:r>
        <w:rPr>
          <w:spacing w:val="7"/>
        </w:rPr>
        <w:t xml:space="preserve"> </w:t>
      </w:r>
      <w:r>
        <w:rPr>
          <w:spacing w:val="-5"/>
        </w:rPr>
        <w:t>去成果作者姓名，不加盖初评单位印章)。《主观评分表》《客观评</w:t>
      </w:r>
      <w:r>
        <w:rPr>
          <w:spacing w:val="8"/>
        </w:rPr>
        <w:t xml:space="preserve"> </w:t>
      </w:r>
      <w:r>
        <w:rPr>
          <w:spacing w:val="11"/>
        </w:rPr>
        <w:t xml:space="preserve">分表》中只填写合计分值的视为无效。初评小组对初评拟入选成 </w:t>
      </w:r>
      <w:r>
        <w:rPr>
          <w:spacing w:val="16"/>
        </w:rPr>
        <w:t>果在申报单位进行5个工作日的公示，公示无异议后，按得分高</w:t>
      </w:r>
      <w:r>
        <w:rPr>
          <w:spacing w:val="15"/>
        </w:rPr>
        <w:t xml:space="preserve"> </w:t>
      </w:r>
      <w:r>
        <w:rPr>
          <w:spacing w:val="11"/>
        </w:rPr>
        <w:t>低排序，向省评奖办推荐参加复评成果，推荐数量不得超过</w:t>
      </w:r>
      <w:r>
        <w:rPr>
          <w:spacing w:val="10"/>
        </w:rPr>
        <w:t>申报</w:t>
      </w:r>
      <w:r>
        <w:t xml:space="preserve"> </w:t>
      </w:r>
      <w:r>
        <w:rPr>
          <w:spacing w:val="10"/>
        </w:rPr>
        <w:t>总数的50%。</w:t>
      </w:r>
    </w:p>
    <w:p w14:paraId="196016BD">
      <w:pPr>
        <w:pStyle w:val="2"/>
        <w:spacing w:before="25" w:line="333" w:lineRule="auto"/>
        <w:ind w:firstLine="664"/>
        <w:jc w:val="both"/>
      </w:pPr>
      <w:r>
        <w:rPr>
          <w:b/>
          <w:bCs/>
          <w:spacing w:val="7"/>
        </w:rPr>
        <w:t>初评机构向省评奖办提交的每项成果书面材料包括：1.入选</w:t>
      </w:r>
      <w:r>
        <w:rPr>
          <w:spacing w:val="9"/>
        </w:rPr>
        <w:t xml:space="preserve">  </w:t>
      </w:r>
      <w:r>
        <w:rPr>
          <w:b/>
          <w:bCs/>
          <w:spacing w:val="11"/>
        </w:rPr>
        <w:t>成果。</w:t>
      </w:r>
      <w:r>
        <w:rPr>
          <w:spacing w:val="11"/>
        </w:rPr>
        <w:t>《申报表》、成果材料(包括佐证材料)</w:t>
      </w:r>
      <w:r>
        <w:rPr>
          <w:spacing w:val="-33"/>
        </w:rPr>
        <w:t xml:space="preserve"> </w:t>
      </w:r>
      <w:r>
        <w:rPr>
          <w:spacing w:val="11"/>
        </w:rPr>
        <w:t>一式二份(其</w:t>
      </w:r>
      <w:r>
        <w:rPr>
          <w:spacing w:val="10"/>
        </w:rPr>
        <w:t>中一</w:t>
      </w:r>
      <w:r>
        <w:t xml:space="preserve">  份匿名);《资格审查和推荐意见书》《初评意见书》一式二份，其</w:t>
      </w:r>
      <w:r>
        <w:rPr>
          <w:spacing w:val="9"/>
        </w:rPr>
        <w:t xml:space="preserve"> </w:t>
      </w:r>
      <w:r>
        <w:t>中一份匿名(匿名件不加盖印章);《主观</w:t>
      </w:r>
      <w:r>
        <w:rPr>
          <w:spacing w:val="-1"/>
        </w:rPr>
        <w:t>评分表》、《客观评分表》</w:t>
      </w:r>
      <w:r>
        <w:t xml:space="preserve"> </w:t>
      </w:r>
      <w:r>
        <w:rPr>
          <w:spacing w:val="5"/>
        </w:rPr>
        <w:t>各一份；《初评入选成果汇总表》、初评公示结果各一份(初评单</w:t>
      </w:r>
      <w:r>
        <w:rPr>
          <w:spacing w:val="15"/>
        </w:rPr>
        <w:t xml:space="preserve"> </w:t>
      </w:r>
      <w:r>
        <w:rPr>
          <w:spacing w:val="-5"/>
        </w:rPr>
        <w:t>位签章)。</w:t>
      </w:r>
      <w:r>
        <w:rPr>
          <w:b/>
          <w:bCs/>
          <w:spacing w:val="-5"/>
        </w:rPr>
        <w:t>2.落选成果。</w:t>
      </w:r>
      <w:r>
        <w:rPr>
          <w:spacing w:val="-5"/>
        </w:rPr>
        <w:t>《初评意见书》《落选成果汇总表》一式一</w:t>
      </w:r>
      <w:r>
        <w:t xml:space="preserve"> </w:t>
      </w:r>
      <w:r>
        <w:rPr>
          <w:spacing w:val="18"/>
        </w:rPr>
        <w:t>份(初评单位签章)。</w:t>
      </w:r>
    </w:p>
    <w:p w14:paraId="10CDA6CF">
      <w:pPr>
        <w:pStyle w:val="2"/>
        <w:spacing w:before="10" w:line="330" w:lineRule="auto"/>
        <w:ind w:right="88" w:firstLine="670"/>
        <w:jc w:val="both"/>
      </w:pPr>
      <w:r>
        <w:rPr>
          <w:spacing w:val="11"/>
        </w:rPr>
        <w:t>初评成果上报时，要认真做好审核界定，分学</w:t>
      </w:r>
      <w:r>
        <w:rPr>
          <w:spacing w:val="10"/>
        </w:rPr>
        <w:t>科、分类型向</w:t>
      </w:r>
      <w:r>
        <w:t xml:space="preserve"> </w:t>
      </w:r>
      <w:r>
        <w:rPr>
          <w:spacing w:val="11"/>
        </w:rPr>
        <w:t>省评奖办上报初评成果。初评落选成果作者要求复审的，须经两</w:t>
      </w:r>
      <w:r>
        <w:rPr>
          <w:spacing w:val="9"/>
        </w:rPr>
        <w:t xml:space="preserve"> </w:t>
      </w:r>
      <w:r>
        <w:rPr>
          <w:spacing w:val="11"/>
        </w:rPr>
        <w:t>名正高职称或一名正高、两名副高职称的非评委专家学者书面推</w:t>
      </w:r>
      <w:r>
        <w:rPr>
          <w:spacing w:val="1"/>
        </w:rPr>
        <w:t xml:space="preserve"> </w:t>
      </w:r>
      <w:r>
        <w:rPr>
          <w:spacing w:val="11"/>
        </w:rPr>
        <w:t>荐，在初评结果公示期内向省评奖办提出复审申请，由省评奖办</w:t>
      </w:r>
      <w:r>
        <w:rPr>
          <w:spacing w:val="10"/>
        </w:rPr>
        <w:t xml:space="preserve"> </w:t>
      </w:r>
      <w:r>
        <w:rPr>
          <w:spacing w:val="-1"/>
        </w:rPr>
        <w:t>核实后组织复审。</w:t>
      </w:r>
    </w:p>
    <w:p w14:paraId="53F4277E">
      <w:pPr>
        <w:spacing w:before="1" w:line="222" w:lineRule="auto"/>
        <w:ind w:left="824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-16"/>
          <w:w w:val="96"/>
          <w:sz w:val="30"/>
          <w:szCs w:val="30"/>
        </w:rPr>
        <w:t>(</w:t>
      </w:r>
      <w:r>
        <w:rPr>
          <w:rFonts w:ascii="楷体" w:hAnsi="楷体" w:eastAsia="楷体" w:cs="楷体"/>
          <w:spacing w:val="-68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-16"/>
          <w:w w:val="96"/>
          <w:sz w:val="30"/>
          <w:szCs w:val="30"/>
        </w:rPr>
        <w:t>三</w:t>
      </w:r>
      <w:r>
        <w:rPr>
          <w:rFonts w:ascii="楷体" w:hAnsi="楷体" w:eastAsia="楷体" w:cs="楷体"/>
          <w:spacing w:val="-67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-16"/>
          <w:w w:val="96"/>
          <w:sz w:val="30"/>
          <w:szCs w:val="30"/>
        </w:rPr>
        <w:t>)</w:t>
      </w:r>
      <w:r>
        <w:rPr>
          <w:rFonts w:ascii="楷体" w:hAnsi="楷体" w:eastAsia="楷体" w:cs="楷体"/>
          <w:spacing w:val="-45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-16"/>
          <w:w w:val="96"/>
          <w:sz w:val="30"/>
          <w:szCs w:val="30"/>
        </w:rPr>
        <w:t>复</w:t>
      </w:r>
      <w:r>
        <w:rPr>
          <w:rFonts w:ascii="楷体" w:hAnsi="楷体" w:eastAsia="楷体" w:cs="楷体"/>
          <w:spacing w:val="-60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-16"/>
          <w:w w:val="96"/>
          <w:sz w:val="30"/>
          <w:szCs w:val="30"/>
        </w:rPr>
        <w:t>评</w:t>
      </w:r>
    </w:p>
    <w:p w14:paraId="74105351">
      <w:pPr>
        <w:pStyle w:val="2"/>
        <w:spacing w:before="196" w:line="334" w:lineRule="auto"/>
        <w:ind w:right="77" w:firstLine="714"/>
        <w:jc w:val="both"/>
      </w:pPr>
      <w:r>
        <w:rPr>
          <w:rFonts w:ascii="宋体" w:hAnsi="宋体" w:eastAsia="宋体" w:cs="宋体"/>
          <w:b/>
          <w:bCs/>
          <w:spacing w:val="5"/>
        </w:rPr>
        <w:t>1.</w:t>
      </w:r>
      <w:r>
        <w:rPr>
          <w:b/>
          <w:bCs/>
          <w:spacing w:val="5"/>
        </w:rPr>
        <w:t>材料复核。</w:t>
      </w:r>
      <w:r>
        <w:rPr>
          <w:spacing w:val="-61"/>
        </w:rPr>
        <w:t xml:space="preserve"> </w:t>
      </w:r>
      <w:r>
        <w:rPr>
          <w:spacing w:val="5"/>
        </w:rPr>
        <w:t>省评奖办对各初评小组报送的成果材料进行复</w:t>
      </w:r>
      <w:r>
        <w:t xml:space="preserve"> </w:t>
      </w:r>
      <w:r>
        <w:rPr>
          <w:spacing w:val="11"/>
        </w:rPr>
        <w:t>核。对客观赋分结果与印证资料不符的，经核实，按实际提</w:t>
      </w:r>
      <w:r>
        <w:rPr>
          <w:spacing w:val="10"/>
        </w:rPr>
        <w:t>供印</w:t>
      </w:r>
      <w:r>
        <w:t xml:space="preserve"> </w:t>
      </w:r>
      <w:r>
        <w:rPr>
          <w:spacing w:val="9"/>
        </w:rPr>
        <w:t>证资料情况重新确定，省评奖办通过初评小组将最终赋分结果反</w:t>
      </w:r>
    </w:p>
    <w:p w14:paraId="02986B55">
      <w:pPr>
        <w:spacing w:line="334" w:lineRule="auto"/>
        <w:sectPr>
          <w:footerReference r:id="rId15" w:type="default"/>
          <w:pgSz w:w="12110" w:h="16990"/>
          <w:pgMar w:top="1444" w:right="1530" w:bottom="2108" w:left="1739" w:header="0" w:footer="1955" w:gutter="0"/>
          <w:cols w:space="720" w:num="1"/>
        </w:sectPr>
      </w:pPr>
    </w:p>
    <w:p w14:paraId="7EB881FB">
      <w:pPr>
        <w:spacing w:line="474" w:lineRule="auto"/>
        <w:rPr>
          <w:rFonts w:ascii="Arial"/>
          <w:sz w:val="21"/>
        </w:rPr>
      </w:pPr>
    </w:p>
    <w:p w14:paraId="51502FDB">
      <w:pPr>
        <w:pStyle w:val="2"/>
        <w:spacing w:before="97" w:line="335" w:lineRule="auto"/>
        <w:ind w:right="147"/>
      </w:pPr>
      <w:r>
        <w:rPr>
          <w:spacing w:val="11"/>
        </w:rPr>
        <w:t>馈申报者；对申报资格、申报材料、客观赋分结果和初评情况复</w:t>
      </w:r>
      <w:r>
        <w:rPr>
          <w:spacing w:val="13"/>
        </w:rPr>
        <w:t xml:space="preserve"> </w:t>
      </w:r>
      <w:r>
        <w:rPr>
          <w:spacing w:val="3"/>
        </w:rPr>
        <w:t>核确认后，按学科和成果形式进行分类。</w:t>
      </w:r>
    </w:p>
    <w:p w14:paraId="0AC8A262">
      <w:pPr>
        <w:pStyle w:val="2"/>
        <w:spacing w:line="310" w:lineRule="auto"/>
        <w:ind w:right="137" w:firstLine="634"/>
      </w:pPr>
      <w:r>
        <w:rPr>
          <w:rFonts w:ascii="宋体" w:hAnsi="宋体" w:eastAsia="宋体" w:cs="宋体"/>
          <w:b/>
          <w:bCs/>
          <w:spacing w:val="7"/>
        </w:rPr>
        <w:t>2.</w:t>
      </w:r>
      <w:r>
        <w:rPr>
          <w:b/>
          <w:bCs/>
          <w:spacing w:val="7"/>
        </w:rPr>
        <w:t>成果查重。</w:t>
      </w:r>
      <w:r>
        <w:rPr>
          <w:spacing w:val="-70"/>
        </w:rPr>
        <w:t xml:space="preserve"> </w:t>
      </w:r>
      <w:r>
        <w:rPr>
          <w:spacing w:val="7"/>
        </w:rPr>
        <w:t>除国家社科基金项目、中央部委人文社会科学</w:t>
      </w:r>
      <w:r>
        <w:t xml:space="preserve"> </w:t>
      </w:r>
      <w:r>
        <w:rPr>
          <w:spacing w:val="12"/>
        </w:rPr>
        <w:t>项目的成果外，复评前由省评奖办组织专门机构对未</w:t>
      </w:r>
      <w:r>
        <w:rPr>
          <w:spacing w:val="11"/>
        </w:rPr>
        <w:t>公开发表和</w:t>
      </w:r>
      <w:r>
        <w:t xml:space="preserve"> </w:t>
      </w:r>
      <w:r>
        <w:rPr>
          <w:spacing w:val="6"/>
        </w:rPr>
        <w:t>未正式出版的研究报告进行查重，重复率超</w:t>
      </w:r>
      <w:r>
        <w:rPr>
          <w:spacing w:val="5"/>
        </w:rPr>
        <w:t>过20%的成果，不得进</w:t>
      </w:r>
      <w:r>
        <w:t xml:space="preserve"> </w:t>
      </w:r>
      <w:r>
        <w:rPr>
          <w:spacing w:val="-3"/>
        </w:rPr>
        <w:t>入学科复评。</w:t>
      </w:r>
    </w:p>
    <w:p w14:paraId="776C6B29">
      <w:pPr>
        <w:pStyle w:val="2"/>
        <w:spacing w:before="173" w:line="282" w:lineRule="auto"/>
        <w:ind w:right="148" w:firstLine="634"/>
      </w:pPr>
      <w:r>
        <w:rPr>
          <w:rFonts w:ascii="宋体" w:hAnsi="宋体" w:eastAsia="宋体" w:cs="宋体"/>
          <w:b/>
          <w:bCs/>
          <w:spacing w:val="10"/>
        </w:rPr>
        <w:t>3.</w:t>
      </w:r>
      <w:r>
        <w:rPr>
          <w:b/>
          <w:bCs/>
          <w:spacing w:val="10"/>
        </w:rPr>
        <w:t>评审程序。</w:t>
      </w:r>
      <w:r>
        <w:rPr>
          <w:spacing w:val="10"/>
        </w:rPr>
        <w:t>复评学科评审组采取会议集中</w:t>
      </w:r>
      <w:r>
        <w:rPr>
          <w:spacing w:val="9"/>
        </w:rPr>
        <w:t>评审的方式，依</w:t>
      </w:r>
      <w:r>
        <w:t xml:space="preserve"> </w:t>
      </w:r>
      <w:r>
        <w:rPr>
          <w:spacing w:val="3"/>
        </w:rPr>
        <w:t>据得分从高到低，推荐进入终评成果。</w:t>
      </w:r>
    </w:p>
    <w:p w14:paraId="3020BCCC">
      <w:pPr>
        <w:pStyle w:val="2"/>
        <w:spacing w:before="189" w:line="332" w:lineRule="auto"/>
        <w:ind w:right="141" w:firstLine="630"/>
        <w:jc w:val="both"/>
      </w:pPr>
      <w:r>
        <w:rPr>
          <w:spacing w:val="-1"/>
        </w:rPr>
        <w:t>学科评审组首先审核每项成果的《初评意见书》、初评《主观</w:t>
      </w:r>
      <w:r>
        <w:rPr>
          <w:spacing w:val="17"/>
        </w:rPr>
        <w:t xml:space="preserve"> </w:t>
      </w:r>
      <w:r>
        <w:rPr>
          <w:spacing w:val="1"/>
        </w:rPr>
        <w:t>评分表》《客观评分表》和佐证材料。学科评审组全体成员认</w:t>
      </w:r>
      <w:r>
        <w:t xml:space="preserve">真审 </w:t>
      </w:r>
      <w:r>
        <w:rPr>
          <w:spacing w:val="10"/>
        </w:rPr>
        <w:t>阅每项成果材料，客观公正、实事求是地予以评议。对成果有重</w:t>
      </w:r>
      <w:r>
        <w:rPr>
          <w:spacing w:val="5"/>
        </w:rPr>
        <w:t xml:space="preserve"> </w:t>
      </w:r>
      <w:r>
        <w:rPr>
          <w:spacing w:val="10"/>
        </w:rPr>
        <w:t>大异议的应提出书面意见，有必要核实的须提请省评奖办，由省</w:t>
      </w:r>
      <w:r>
        <w:rPr>
          <w:spacing w:val="9"/>
        </w:rPr>
        <w:t xml:space="preserve"> </w:t>
      </w:r>
      <w:r>
        <w:rPr>
          <w:spacing w:val="2"/>
        </w:rPr>
        <w:t>评奖办通知有关单位核实。</w:t>
      </w:r>
    </w:p>
    <w:p w14:paraId="1EE350B3">
      <w:pPr>
        <w:pStyle w:val="2"/>
        <w:spacing w:before="21" w:line="333" w:lineRule="auto"/>
        <w:ind w:firstLine="630"/>
        <w:jc w:val="both"/>
      </w:pPr>
      <w:r>
        <w:rPr>
          <w:spacing w:val="11"/>
        </w:rPr>
        <w:t>每位评委对同一成果按标准独立评分，按规定填写复评《主</w:t>
      </w:r>
      <w:r>
        <w:rPr>
          <w:spacing w:val="4"/>
        </w:rPr>
        <w:t xml:space="preserve">  </w:t>
      </w:r>
      <w:r>
        <w:rPr>
          <w:spacing w:val="-5"/>
        </w:rPr>
        <w:t>观评分表》。学科评审组对客观得分进行复核，并在《复评意见书》</w:t>
      </w:r>
      <w:r>
        <w:rPr>
          <w:spacing w:val="18"/>
        </w:rPr>
        <w:t xml:space="preserve"> </w:t>
      </w:r>
      <w:r>
        <w:rPr>
          <w:spacing w:val="10"/>
        </w:rPr>
        <w:t>中提出复核意见。各评委的主观赋分平均分值与复核后的</w:t>
      </w:r>
      <w:r>
        <w:rPr>
          <w:spacing w:val="9"/>
        </w:rPr>
        <w:t>客观得</w:t>
      </w:r>
      <w:r>
        <w:t xml:space="preserve">  </w:t>
      </w:r>
      <w:r>
        <w:rPr>
          <w:spacing w:val="11"/>
        </w:rPr>
        <w:t>分相加，即为该成果复评最终得分。学科评审组根据得分情况填</w:t>
      </w:r>
      <w:r>
        <w:rPr>
          <w:spacing w:val="4"/>
        </w:rPr>
        <w:t xml:space="preserve">  </w:t>
      </w:r>
      <w:r>
        <w:rPr>
          <w:spacing w:val="8"/>
        </w:rPr>
        <w:t>写《复评意见书》</w:t>
      </w:r>
      <w:r>
        <w:rPr>
          <w:spacing w:val="-51"/>
        </w:rPr>
        <w:t xml:space="preserve"> </w:t>
      </w:r>
      <w:r>
        <w:rPr>
          <w:spacing w:val="8"/>
        </w:rPr>
        <w:t>一份。在复评《主观评分表》中</w:t>
      </w:r>
      <w:r>
        <w:rPr>
          <w:spacing w:val="7"/>
        </w:rPr>
        <w:t>只填写合计分</w:t>
      </w:r>
      <w:r>
        <w:t xml:space="preserve">  </w:t>
      </w:r>
      <w:r>
        <w:rPr>
          <w:spacing w:val="-2"/>
        </w:rPr>
        <w:t>值的视为无效。</w:t>
      </w:r>
    </w:p>
    <w:p w14:paraId="70242A29">
      <w:pPr>
        <w:pStyle w:val="2"/>
        <w:spacing w:before="2" w:line="331" w:lineRule="auto"/>
        <w:ind w:right="147" w:firstLine="630"/>
        <w:jc w:val="both"/>
      </w:pPr>
      <w:r>
        <w:rPr>
          <w:spacing w:val="11"/>
        </w:rPr>
        <w:t>省评奖办根据奖项总数和复评成果数量确定进入终评的成果</w:t>
      </w:r>
      <w:r>
        <w:rPr>
          <w:spacing w:val="5"/>
        </w:rPr>
        <w:t xml:space="preserve"> </w:t>
      </w:r>
      <w:r>
        <w:rPr>
          <w:spacing w:val="10"/>
        </w:rPr>
        <w:t>比例。各学科评审组依据成果得分从高到低排序，确定进入</w:t>
      </w:r>
      <w:r>
        <w:rPr>
          <w:spacing w:val="9"/>
        </w:rPr>
        <w:t>终评</w:t>
      </w:r>
      <w:r>
        <w:t xml:space="preserve"> </w:t>
      </w:r>
      <w:r>
        <w:rPr>
          <w:spacing w:val="-8"/>
        </w:rPr>
        <w:t>的成果，填写《复评入选成果表》。</w:t>
      </w:r>
    </w:p>
    <w:p w14:paraId="5DFF5E8B">
      <w:pPr>
        <w:pStyle w:val="2"/>
        <w:spacing w:line="220" w:lineRule="auto"/>
        <w:ind w:left="634"/>
      </w:pPr>
      <w:r>
        <w:rPr>
          <w:rFonts w:ascii="宋体" w:hAnsi="宋体" w:eastAsia="宋体" w:cs="宋体"/>
          <w:b/>
          <w:bCs/>
          <w:spacing w:val="-2"/>
        </w:rPr>
        <w:t>4.</w:t>
      </w:r>
      <w:r>
        <w:rPr>
          <w:b/>
          <w:bCs/>
          <w:spacing w:val="-2"/>
        </w:rPr>
        <w:t>学科复评组向省评奖办提交的材料。</w:t>
      </w:r>
      <w:r>
        <w:rPr>
          <w:spacing w:val="-2"/>
        </w:rPr>
        <w:t>包括成果材料、《申报</w:t>
      </w:r>
    </w:p>
    <w:p w14:paraId="0FA95051">
      <w:pPr>
        <w:spacing w:line="220" w:lineRule="auto"/>
        <w:sectPr>
          <w:footerReference r:id="rId16" w:type="default"/>
          <w:pgSz w:w="11910" w:h="16850"/>
          <w:pgMar w:top="1432" w:right="1270" w:bottom="2135" w:left="1769" w:header="0" w:footer="1973" w:gutter="0"/>
          <w:cols w:space="720" w:num="1"/>
        </w:sectPr>
      </w:pPr>
    </w:p>
    <w:p w14:paraId="52DAD18C">
      <w:pPr>
        <w:spacing w:line="281" w:lineRule="auto"/>
        <w:rPr>
          <w:rFonts w:ascii="Arial"/>
          <w:sz w:val="21"/>
        </w:rPr>
      </w:pPr>
    </w:p>
    <w:p w14:paraId="35050A1E">
      <w:pPr>
        <w:spacing w:line="281" w:lineRule="auto"/>
        <w:rPr>
          <w:rFonts w:ascii="Arial"/>
          <w:sz w:val="21"/>
        </w:rPr>
      </w:pPr>
    </w:p>
    <w:p w14:paraId="3C4ED791">
      <w:pPr>
        <w:pStyle w:val="2"/>
        <w:spacing w:before="100" w:line="324" w:lineRule="auto"/>
        <w:ind w:right="93" w:firstLine="5"/>
        <w:jc w:val="both"/>
        <w:rPr>
          <w:sz w:val="31"/>
          <w:szCs w:val="31"/>
        </w:rPr>
      </w:pPr>
      <w:r>
        <w:rPr>
          <w:spacing w:val="-19"/>
          <w:sz w:val="31"/>
          <w:szCs w:val="31"/>
        </w:rPr>
        <w:t>表》和佐证材料、《资格审查和推荐意见书》《初评意见书》、</w:t>
      </w:r>
      <w:r>
        <w:rPr>
          <w:spacing w:val="-20"/>
          <w:sz w:val="31"/>
          <w:szCs w:val="31"/>
        </w:rPr>
        <w:t>初评</w:t>
      </w:r>
      <w:r>
        <w:rPr>
          <w:sz w:val="31"/>
          <w:szCs w:val="31"/>
        </w:rPr>
        <w:t xml:space="preserve"> </w:t>
      </w:r>
      <w:r>
        <w:rPr>
          <w:spacing w:val="-10"/>
          <w:sz w:val="31"/>
          <w:szCs w:val="31"/>
        </w:rPr>
        <w:t>《主观评分表》《客观评分表》和《复评意见书》、复评《主观评</w:t>
      </w:r>
      <w:r>
        <w:rPr>
          <w:spacing w:val="14"/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分表》以及《复评入选成果表》各一份。</w:t>
      </w:r>
    </w:p>
    <w:p w14:paraId="1BF360F9">
      <w:pPr>
        <w:spacing w:before="1" w:line="222" w:lineRule="auto"/>
        <w:ind w:left="769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33"/>
          <w:sz w:val="31"/>
          <w:szCs w:val="31"/>
        </w:rPr>
        <w:t>(四)终评</w:t>
      </w:r>
    </w:p>
    <w:p w14:paraId="577571A4">
      <w:pPr>
        <w:pStyle w:val="2"/>
        <w:spacing w:before="168" w:line="328" w:lineRule="auto"/>
        <w:ind w:left="5" w:right="60" w:firstLine="649"/>
        <w:jc w:val="both"/>
        <w:rPr>
          <w:sz w:val="31"/>
          <w:szCs w:val="31"/>
        </w:rPr>
      </w:pPr>
      <w:r>
        <w:rPr>
          <w:spacing w:val="2"/>
          <w:sz w:val="31"/>
          <w:szCs w:val="31"/>
        </w:rPr>
        <w:t>终评工作的内容和程序：省评奖办汇报成果申报、初评、复</w:t>
      </w:r>
      <w:r>
        <w:rPr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评阶段的工作情况；各学科评审组汇报本学科成</w:t>
      </w:r>
      <w:r>
        <w:rPr>
          <w:spacing w:val="1"/>
          <w:sz w:val="31"/>
          <w:szCs w:val="31"/>
        </w:rPr>
        <w:t>果复评情况；评</w:t>
      </w:r>
      <w:r>
        <w:rPr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委审阅复评入选成果及有关材料；集体讨论评议；无记名投</w:t>
      </w:r>
      <w:r>
        <w:rPr>
          <w:spacing w:val="1"/>
          <w:sz w:val="31"/>
          <w:szCs w:val="31"/>
        </w:rPr>
        <w:t>票表</w:t>
      </w:r>
      <w:r>
        <w:rPr>
          <w:sz w:val="31"/>
          <w:szCs w:val="31"/>
        </w:rPr>
        <w:t xml:space="preserve"> </w:t>
      </w:r>
      <w:r>
        <w:rPr>
          <w:spacing w:val="-6"/>
          <w:sz w:val="31"/>
          <w:szCs w:val="31"/>
        </w:rPr>
        <w:t>决。</w:t>
      </w:r>
    </w:p>
    <w:p w14:paraId="2D177971">
      <w:pPr>
        <w:pStyle w:val="2"/>
        <w:spacing w:before="2" w:line="322" w:lineRule="auto"/>
        <w:ind w:left="45" w:right="49" w:firstLine="629"/>
        <w:jc w:val="both"/>
        <w:rPr>
          <w:sz w:val="31"/>
          <w:szCs w:val="31"/>
        </w:rPr>
      </w:pPr>
      <w:r>
        <w:rPr>
          <w:spacing w:val="1"/>
          <w:sz w:val="31"/>
          <w:szCs w:val="31"/>
        </w:rPr>
        <w:t>对入选《国家哲学社会科学成果文库》的成果作为一等奖拟</w:t>
      </w:r>
      <w:r>
        <w:rPr>
          <w:spacing w:val="4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入选成果进行审核。对其他入选成果采取由低等级评选到高等级</w:t>
      </w:r>
      <w:r>
        <w:rPr>
          <w:spacing w:val="13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评选的办法进行评选，即：先评出三等奖及以上拟入选成果，再</w:t>
      </w:r>
      <w:r>
        <w:rPr>
          <w:spacing w:val="11"/>
          <w:sz w:val="31"/>
          <w:szCs w:val="31"/>
        </w:rPr>
        <w:t xml:space="preserve"> </w:t>
      </w:r>
      <w:r>
        <w:rPr>
          <w:sz w:val="31"/>
          <w:szCs w:val="31"/>
        </w:rPr>
        <w:t>从三等奖以上拟入选成果中评出二等奖及以上拟入选成果，最后</w:t>
      </w:r>
      <w:r>
        <w:rPr>
          <w:spacing w:val="15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从二等奖以上拟入选成果中评出一等奖拟入选成果，未入选上一</w:t>
      </w:r>
      <w:r>
        <w:rPr>
          <w:spacing w:val="16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等级的成果即为本等级入选成果。评选中要重视中青年学科带头</w:t>
      </w:r>
      <w:r>
        <w:rPr>
          <w:spacing w:val="13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人的研究成果。在获奖成果中，45岁以下中青年专</w:t>
      </w:r>
      <w:r>
        <w:rPr>
          <w:spacing w:val="1"/>
          <w:sz w:val="31"/>
          <w:szCs w:val="31"/>
        </w:rPr>
        <w:t>家学者的研究</w:t>
      </w:r>
      <w:r>
        <w:rPr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成果，原则上不少于获奖成果总数的30%。</w:t>
      </w:r>
    </w:p>
    <w:p w14:paraId="26568E97">
      <w:pPr>
        <w:pStyle w:val="2"/>
        <w:spacing w:before="16" w:line="321" w:lineRule="auto"/>
        <w:ind w:left="45" w:right="3" w:firstLine="659"/>
        <w:jc w:val="both"/>
        <w:rPr>
          <w:sz w:val="31"/>
          <w:szCs w:val="31"/>
        </w:rPr>
      </w:pPr>
      <w:r>
        <w:rPr>
          <w:spacing w:val="2"/>
          <w:sz w:val="31"/>
          <w:szCs w:val="31"/>
        </w:rPr>
        <w:t>终评小组投票表决时，须有三分之二以上的评委参加，三分</w:t>
      </w:r>
      <w:r>
        <w:rPr>
          <w:spacing w:val="6"/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之二(含)以上的到会评委投票通过，并按得票多少</w:t>
      </w:r>
      <w:r>
        <w:rPr>
          <w:spacing w:val="11"/>
          <w:sz w:val="31"/>
          <w:szCs w:val="31"/>
        </w:rPr>
        <w:t>由高到低确</w:t>
      </w:r>
      <w:r>
        <w:rPr>
          <w:sz w:val="31"/>
          <w:szCs w:val="31"/>
        </w:rPr>
        <w:t xml:space="preserve"> 定拟入选成果。拟入选成果总数不超过300项，其中：</w:t>
      </w:r>
      <w:r>
        <w:rPr>
          <w:spacing w:val="48"/>
          <w:sz w:val="31"/>
          <w:szCs w:val="31"/>
        </w:rPr>
        <w:t xml:space="preserve"> </w:t>
      </w:r>
      <w:r>
        <w:rPr>
          <w:sz w:val="31"/>
          <w:szCs w:val="31"/>
        </w:rPr>
        <w:t>一等</w:t>
      </w:r>
      <w:r>
        <w:rPr>
          <w:spacing w:val="-1"/>
          <w:sz w:val="31"/>
          <w:szCs w:val="31"/>
        </w:rPr>
        <w:t>奖不</w:t>
      </w:r>
      <w:r>
        <w:rPr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超过40项，二等奖不超过100项，三等</w:t>
      </w:r>
      <w:r>
        <w:rPr>
          <w:spacing w:val="13"/>
          <w:sz w:val="31"/>
          <w:szCs w:val="31"/>
        </w:rPr>
        <w:t>奖不超过160项。</w:t>
      </w:r>
    </w:p>
    <w:p w14:paraId="3A7C0E3E">
      <w:pPr>
        <w:pStyle w:val="2"/>
        <w:spacing w:before="1" w:line="345" w:lineRule="auto"/>
        <w:ind w:left="124" w:firstLine="610"/>
        <w:rPr>
          <w:sz w:val="26"/>
          <w:szCs w:val="26"/>
        </w:rPr>
      </w:pPr>
      <w:r>
        <w:rPr>
          <w:spacing w:val="1"/>
          <w:sz w:val="31"/>
          <w:szCs w:val="31"/>
        </w:rPr>
        <w:t>终评结束后，填写《甘肃省第十八届哲学社会科学优秀成果</w:t>
      </w:r>
      <w:r>
        <w:rPr>
          <w:spacing w:val="5"/>
          <w:sz w:val="31"/>
          <w:szCs w:val="31"/>
        </w:rPr>
        <w:t xml:space="preserve"> </w:t>
      </w:r>
      <w:r>
        <w:rPr>
          <w:spacing w:val="17"/>
          <w:sz w:val="26"/>
          <w:szCs w:val="26"/>
        </w:rPr>
        <w:t>拟获奖成果表》。</w:t>
      </w:r>
    </w:p>
    <w:p w14:paraId="0B2E2429">
      <w:pPr>
        <w:spacing w:before="1" w:line="224" w:lineRule="auto"/>
        <w:ind w:left="889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1"/>
          <w:sz w:val="31"/>
          <w:szCs w:val="31"/>
        </w:rPr>
        <w:t>(五)公示及异议处理</w:t>
      </w:r>
    </w:p>
    <w:p w14:paraId="3E2FB4CA">
      <w:pPr>
        <w:spacing w:line="224" w:lineRule="auto"/>
        <w:rPr>
          <w:rFonts w:ascii="楷体" w:hAnsi="楷体" w:eastAsia="楷体" w:cs="楷体"/>
          <w:sz w:val="31"/>
          <w:szCs w:val="31"/>
        </w:rPr>
        <w:sectPr>
          <w:footerReference r:id="rId17" w:type="default"/>
          <w:pgSz w:w="11910" w:h="16850"/>
          <w:pgMar w:top="1432" w:right="1407" w:bottom="2055" w:left="1674" w:header="0" w:footer="1893" w:gutter="0"/>
          <w:cols w:space="720" w:num="1"/>
        </w:sectPr>
      </w:pPr>
    </w:p>
    <w:p w14:paraId="57A3CFCF">
      <w:pPr>
        <w:spacing w:line="441" w:lineRule="auto"/>
        <w:rPr>
          <w:rFonts w:ascii="Arial"/>
          <w:sz w:val="21"/>
        </w:rPr>
      </w:pPr>
    </w:p>
    <w:p w14:paraId="4E33AFE8">
      <w:pPr>
        <w:pStyle w:val="2"/>
        <w:spacing w:before="97" w:line="277" w:lineRule="auto"/>
        <w:ind w:right="99" w:firstLine="600"/>
      </w:pPr>
      <w:r>
        <w:rPr>
          <w:rFonts w:ascii="宋体" w:hAnsi="宋体" w:eastAsia="宋体" w:cs="宋体"/>
          <w:spacing w:val="11"/>
        </w:rPr>
        <w:t>1.</w:t>
      </w:r>
      <w:r>
        <w:rPr>
          <w:spacing w:val="11"/>
        </w:rPr>
        <w:t>拟获奖成果和获奖等级报经省评奖工作专班审核后，在省</w:t>
      </w:r>
      <w:r>
        <w:rPr>
          <w:spacing w:val="2"/>
        </w:rPr>
        <w:t xml:space="preserve"> </w:t>
      </w:r>
      <w:r>
        <w:rPr>
          <w:spacing w:val="11"/>
        </w:rPr>
        <w:t>属主要媒体进行为期5个工作日的公示。</w:t>
      </w:r>
    </w:p>
    <w:p w14:paraId="034E2D2A">
      <w:pPr>
        <w:pStyle w:val="2"/>
        <w:spacing w:before="179" w:line="300" w:lineRule="auto"/>
        <w:ind w:right="88" w:firstLine="600"/>
      </w:pPr>
      <w:r>
        <w:rPr>
          <w:rFonts w:ascii="宋体" w:hAnsi="宋体" w:eastAsia="宋体" w:cs="宋体"/>
          <w:spacing w:val="11"/>
        </w:rPr>
        <w:t>2.</w:t>
      </w:r>
      <w:r>
        <w:rPr>
          <w:spacing w:val="11"/>
        </w:rPr>
        <w:t>对公示拟获奖成果有异议的，在公示期内实名向省评奖办</w:t>
      </w:r>
      <w:r>
        <w:rPr>
          <w:spacing w:val="1"/>
        </w:rPr>
        <w:t xml:space="preserve"> </w:t>
      </w:r>
      <w:r>
        <w:rPr>
          <w:spacing w:val="11"/>
        </w:rPr>
        <w:t>提供书面材料和相关证据。申报人对其本人成果未获得奖励或其</w:t>
      </w:r>
      <w:r>
        <w:rPr>
          <w:spacing w:val="1"/>
        </w:rPr>
        <w:t xml:space="preserve"> </w:t>
      </w:r>
      <w:r>
        <w:rPr>
          <w:spacing w:val="4"/>
        </w:rPr>
        <w:t>成果奖励等级进行申诉的不予受理。匿名投诉不予受理。</w:t>
      </w:r>
    </w:p>
    <w:p w14:paraId="70FEF05F">
      <w:pPr>
        <w:pStyle w:val="2"/>
        <w:spacing w:before="201" w:line="292" w:lineRule="auto"/>
        <w:ind w:right="100" w:firstLine="600"/>
      </w:pPr>
      <w:r>
        <w:rPr>
          <w:rFonts w:ascii="宋体" w:hAnsi="宋体" w:eastAsia="宋体" w:cs="宋体"/>
          <w:spacing w:val="11"/>
        </w:rPr>
        <w:t>3.</w:t>
      </w:r>
      <w:r>
        <w:rPr>
          <w:spacing w:val="11"/>
        </w:rPr>
        <w:t>省评奖办接到异议材料，经调查核实后</w:t>
      </w:r>
      <w:r>
        <w:rPr>
          <w:spacing w:val="10"/>
        </w:rPr>
        <w:t>，组织学科评审组</w:t>
      </w:r>
      <w:r>
        <w:t xml:space="preserve"> </w:t>
      </w:r>
      <w:r>
        <w:rPr>
          <w:spacing w:val="10"/>
        </w:rPr>
        <w:t>进行复核并提出处理意见，报省评奖工作专班组长同意后，按照</w:t>
      </w:r>
      <w:r>
        <w:rPr>
          <w:spacing w:val="18"/>
        </w:rPr>
        <w:t xml:space="preserve"> </w:t>
      </w:r>
      <w:r>
        <w:t>有关规定予以处理。</w:t>
      </w:r>
    </w:p>
    <w:p w14:paraId="3ADE540F">
      <w:pPr>
        <w:pStyle w:val="2"/>
        <w:spacing w:before="203" w:line="283" w:lineRule="auto"/>
        <w:ind w:right="99" w:firstLine="600"/>
      </w:pPr>
      <w:r>
        <w:rPr>
          <w:spacing w:val="11"/>
        </w:rPr>
        <w:t>4.在正式颁奖之前，获奖者对本人获奖等次有异议，可向省</w:t>
      </w:r>
      <w:r>
        <w:rPr>
          <w:spacing w:val="2"/>
        </w:rPr>
        <w:t xml:space="preserve"> </w:t>
      </w:r>
      <w:r>
        <w:rPr>
          <w:spacing w:val="5"/>
        </w:rPr>
        <w:t>评奖办提出放弃奖项的书面申请，经研究同意后，作弃奖处理。</w:t>
      </w:r>
    </w:p>
    <w:p w14:paraId="6A879F3F">
      <w:pPr>
        <w:pStyle w:val="2"/>
        <w:spacing w:before="164" w:line="296" w:lineRule="auto"/>
        <w:ind w:right="85" w:firstLine="600"/>
      </w:pPr>
      <w:r>
        <w:rPr>
          <w:rFonts w:ascii="宋体" w:hAnsi="宋体" w:eastAsia="宋体" w:cs="宋体"/>
          <w:spacing w:val="11"/>
        </w:rPr>
        <w:t>5.</w:t>
      </w:r>
      <w:r>
        <w:rPr>
          <w:spacing w:val="11"/>
        </w:rPr>
        <w:t>异议处理过程中，涉及异议的任何一方应当积极配合，不</w:t>
      </w:r>
      <w:r>
        <w:t xml:space="preserve"> </w:t>
      </w:r>
      <w:r>
        <w:rPr>
          <w:spacing w:val="11"/>
        </w:rPr>
        <w:t>得推诿和延误，因个人原因造成延误等后果的，责任自负；对拒</w:t>
      </w:r>
      <w:r>
        <w:rPr>
          <w:spacing w:val="5"/>
        </w:rPr>
        <w:t xml:space="preserve"> </w:t>
      </w:r>
      <w:r>
        <w:rPr>
          <w:spacing w:val="2"/>
        </w:rPr>
        <w:t>不配合的，连续两届不得申报参评。</w:t>
      </w:r>
    </w:p>
    <w:p w14:paraId="231A05A5">
      <w:pPr>
        <w:pStyle w:val="2"/>
        <w:spacing w:before="194" w:line="295" w:lineRule="auto"/>
        <w:ind w:right="68" w:firstLine="600"/>
      </w:pPr>
      <w:r>
        <w:rPr>
          <w:rFonts w:ascii="宋体" w:hAnsi="宋体" w:eastAsia="宋体" w:cs="宋体"/>
          <w:spacing w:val="11"/>
        </w:rPr>
        <w:t>6.</w:t>
      </w:r>
      <w:r>
        <w:rPr>
          <w:spacing w:val="11"/>
        </w:rPr>
        <w:t xml:space="preserve">公示结束、申诉经核查处理完毕后，省评奖办向省评奖工 </w:t>
      </w:r>
      <w:r>
        <w:rPr>
          <w:spacing w:val="12"/>
        </w:rPr>
        <w:t>作专班组长汇报。经审核同意后，由省委宣传部与</w:t>
      </w:r>
      <w:r>
        <w:rPr>
          <w:spacing w:val="11"/>
        </w:rPr>
        <w:t>省社科联报请</w:t>
      </w:r>
      <w:r>
        <w:t xml:space="preserve"> </w:t>
      </w:r>
      <w:r>
        <w:rPr>
          <w:spacing w:val="3"/>
        </w:rPr>
        <w:t>省委、省政府批准并公布获奖成果和奖励等级。</w:t>
      </w:r>
    </w:p>
    <w:p w14:paraId="7B49AEF5">
      <w:pPr>
        <w:spacing w:before="185" w:line="222" w:lineRule="auto"/>
        <w:ind w:left="60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4"/>
          <w:sz w:val="30"/>
          <w:szCs w:val="30"/>
        </w:rPr>
        <w:t>八、表彰奖励</w:t>
      </w:r>
    </w:p>
    <w:p w14:paraId="63EF6B3A">
      <w:pPr>
        <w:pStyle w:val="2"/>
        <w:spacing w:before="177" w:line="220" w:lineRule="auto"/>
        <w:ind w:left="600"/>
      </w:pPr>
      <w:r>
        <w:rPr>
          <w:spacing w:val="3"/>
        </w:rPr>
        <w:t>以省委、省政府名义对获奖成果作出表彰决定。</w:t>
      </w:r>
    </w:p>
    <w:p w14:paraId="1D796C0F">
      <w:pPr>
        <w:pStyle w:val="2"/>
        <w:spacing w:before="163" w:line="318" w:lineRule="auto"/>
        <w:ind w:firstLine="600"/>
        <w:jc w:val="both"/>
      </w:pPr>
      <w:r>
        <w:rPr>
          <w:spacing w:val="3"/>
        </w:rPr>
        <w:t>对获奖作者颁发获奖证书，并发放一次性奖金。奖励标</w:t>
      </w:r>
      <w:r>
        <w:rPr>
          <w:spacing w:val="2"/>
        </w:rPr>
        <w:t>准为：</w:t>
      </w:r>
      <w:r>
        <w:t xml:space="preserve"> </w:t>
      </w:r>
      <w:r>
        <w:rPr>
          <w:spacing w:val="18"/>
        </w:rPr>
        <w:t>一等奖奖金1万元，二等奖奖金0.5万元，三</w:t>
      </w:r>
      <w:r>
        <w:rPr>
          <w:spacing w:val="17"/>
        </w:rPr>
        <w:t>等奖奖金0.3万元。</w:t>
      </w:r>
      <w:r>
        <w:t xml:space="preserve"> </w:t>
      </w:r>
      <w:r>
        <w:rPr>
          <w:spacing w:val="-1"/>
        </w:rPr>
        <w:t>获奖证书名称为“甘肃省哲学社会科学优秀成果获奖</w:t>
      </w:r>
      <w:r>
        <w:rPr>
          <w:spacing w:val="-2"/>
        </w:rPr>
        <w:t>证书”。</w:t>
      </w:r>
    </w:p>
    <w:p w14:paraId="05E4A45B">
      <w:pPr>
        <w:spacing w:before="1" w:line="221" w:lineRule="auto"/>
        <w:ind w:left="60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2"/>
          <w:sz w:val="30"/>
          <w:szCs w:val="30"/>
        </w:rPr>
        <w:t>九、评审纪律</w:t>
      </w:r>
    </w:p>
    <w:p w14:paraId="540E4E80">
      <w:pPr>
        <w:pStyle w:val="2"/>
        <w:spacing w:before="179" w:line="219" w:lineRule="auto"/>
        <w:ind w:left="600"/>
      </w:pPr>
      <w:r>
        <w:rPr>
          <w:rFonts w:ascii="宋体" w:hAnsi="宋体" w:eastAsia="宋体" w:cs="宋体"/>
          <w:spacing w:val="11"/>
        </w:rPr>
        <w:t>1.</w:t>
      </w:r>
      <w:r>
        <w:rPr>
          <w:spacing w:val="11"/>
        </w:rPr>
        <w:t>在评奖工作中，任何单位和个人不得以任</w:t>
      </w:r>
      <w:r>
        <w:rPr>
          <w:spacing w:val="10"/>
        </w:rPr>
        <w:t>何方式向参评单</w:t>
      </w:r>
    </w:p>
    <w:p w14:paraId="3C5CFF85">
      <w:pPr>
        <w:spacing w:line="219" w:lineRule="auto"/>
        <w:sectPr>
          <w:footerReference r:id="rId18" w:type="default"/>
          <w:pgSz w:w="11910" w:h="16850"/>
          <w:pgMar w:top="1432" w:right="1330" w:bottom="2163" w:left="1779" w:header="0" w:footer="2001" w:gutter="0"/>
          <w:cols w:space="720" w:num="1"/>
        </w:sectPr>
      </w:pPr>
    </w:p>
    <w:p w14:paraId="7EB07AC2">
      <w:pPr>
        <w:spacing w:line="317" w:lineRule="auto"/>
        <w:rPr>
          <w:rFonts w:ascii="Arial"/>
          <w:sz w:val="21"/>
        </w:rPr>
      </w:pPr>
    </w:p>
    <w:p w14:paraId="66A45F9A">
      <w:pPr>
        <w:spacing w:line="318" w:lineRule="auto"/>
        <w:rPr>
          <w:rFonts w:ascii="Arial"/>
          <w:sz w:val="21"/>
        </w:rPr>
      </w:pPr>
    </w:p>
    <w:p w14:paraId="2D8EE139">
      <w:pPr>
        <w:pStyle w:val="2"/>
        <w:spacing w:before="94" w:line="222" w:lineRule="auto"/>
        <w:rPr>
          <w:sz w:val="29"/>
          <w:szCs w:val="29"/>
        </w:rPr>
      </w:pPr>
      <w:r>
        <w:rPr>
          <w:spacing w:val="14"/>
          <w:sz w:val="29"/>
          <w:szCs w:val="29"/>
        </w:rPr>
        <w:t>位和个人收费或者变相收费。</w:t>
      </w:r>
    </w:p>
    <w:p w14:paraId="1FE174A1">
      <w:pPr>
        <w:pStyle w:val="2"/>
        <w:spacing w:before="131" w:line="314" w:lineRule="auto"/>
        <w:ind w:firstLine="669"/>
        <w:rPr>
          <w:sz w:val="25"/>
          <w:szCs w:val="25"/>
        </w:rPr>
      </w:pPr>
      <w:r>
        <w:rPr>
          <w:rFonts w:ascii="宋体" w:hAnsi="宋体" w:eastAsia="宋体" w:cs="宋体"/>
          <w:spacing w:val="20"/>
          <w:sz w:val="29"/>
          <w:szCs w:val="29"/>
        </w:rPr>
        <w:t>2.</w:t>
      </w:r>
      <w:r>
        <w:rPr>
          <w:spacing w:val="20"/>
          <w:sz w:val="29"/>
          <w:szCs w:val="29"/>
        </w:rPr>
        <w:t>评奖实行回避制度。凡申报成果参加评奖的作者</w:t>
      </w:r>
      <w:r>
        <w:rPr>
          <w:spacing w:val="19"/>
          <w:sz w:val="29"/>
          <w:szCs w:val="29"/>
        </w:rPr>
        <w:t>，不得担</w:t>
      </w:r>
      <w:r>
        <w:rPr>
          <w:sz w:val="29"/>
          <w:szCs w:val="29"/>
        </w:rPr>
        <w:t xml:space="preserve"> </w:t>
      </w:r>
      <w:r>
        <w:rPr>
          <w:spacing w:val="13"/>
          <w:sz w:val="29"/>
          <w:szCs w:val="29"/>
        </w:rPr>
        <w:t>任评委；与申报人及成果署名人有利害关系可能影响公正评审的，</w:t>
      </w:r>
      <w:r>
        <w:rPr>
          <w:spacing w:val="17"/>
          <w:sz w:val="29"/>
          <w:szCs w:val="29"/>
        </w:rPr>
        <w:t xml:space="preserve"> </w:t>
      </w:r>
      <w:r>
        <w:rPr>
          <w:spacing w:val="21"/>
          <w:sz w:val="29"/>
          <w:szCs w:val="29"/>
        </w:rPr>
        <w:t>应当主动回避或被告知回避；评委和评奖工作人</w:t>
      </w:r>
      <w:r>
        <w:rPr>
          <w:spacing w:val="20"/>
          <w:sz w:val="29"/>
          <w:szCs w:val="29"/>
        </w:rPr>
        <w:t>员应当保守相关</w:t>
      </w:r>
      <w:r>
        <w:rPr>
          <w:sz w:val="29"/>
          <w:szCs w:val="29"/>
        </w:rPr>
        <w:t xml:space="preserve"> </w:t>
      </w:r>
      <w:r>
        <w:rPr>
          <w:spacing w:val="-16"/>
          <w:sz w:val="25"/>
          <w:szCs w:val="25"/>
        </w:rPr>
        <w:t>秘</w:t>
      </w:r>
      <w:r>
        <w:rPr>
          <w:spacing w:val="-23"/>
          <w:sz w:val="25"/>
          <w:szCs w:val="25"/>
        </w:rPr>
        <w:t xml:space="preserve"> </w:t>
      </w:r>
      <w:r>
        <w:rPr>
          <w:spacing w:val="-16"/>
          <w:sz w:val="25"/>
          <w:szCs w:val="25"/>
        </w:rPr>
        <w:t>密</w:t>
      </w:r>
      <w:r>
        <w:rPr>
          <w:spacing w:val="-52"/>
          <w:sz w:val="25"/>
          <w:szCs w:val="25"/>
        </w:rPr>
        <w:t xml:space="preserve"> </w:t>
      </w:r>
      <w:r>
        <w:rPr>
          <w:spacing w:val="-16"/>
          <w:sz w:val="25"/>
          <w:szCs w:val="25"/>
        </w:rPr>
        <w:t>。</w:t>
      </w:r>
    </w:p>
    <w:p w14:paraId="2FBD1A6B">
      <w:pPr>
        <w:pStyle w:val="2"/>
        <w:spacing w:before="209" w:line="299" w:lineRule="auto"/>
        <w:ind w:right="56" w:firstLine="669"/>
        <w:rPr>
          <w:sz w:val="29"/>
          <w:szCs w:val="29"/>
        </w:rPr>
      </w:pPr>
      <w:r>
        <w:rPr>
          <w:rFonts w:ascii="宋体" w:hAnsi="宋体" w:eastAsia="宋体" w:cs="宋体"/>
          <w:spacing w:val="20"/>
          <w:sz w:val="29"/>
          <w:szCs w:val="29"/>
        </w:rPr>
        <w:t>3.</w:t>
      </w:r>
      <w:r>
        <w:rPr>
          <w:spacing w:val="20"/>
          <w:sz w:val="29"/>
          <w:szCs w:val="29"/>
        </w:rPr>
        <w:t>参评成果不符合政治导向要求，或申报单位和个人存</w:t>
      </w:r>
      <w:r>
        <w:rPr>
          <w:spacing w:val="19"/>
          <w:sz w:val="29"/>
          <w:szCs w:val="29"/>
        </w:rPr>
        <w:t>在弄</w:t>
      </w:r>
      <w:r>
        <w:rPr>
          <w:sz w:val="29"/>
          <w:szCs w:val="29"/>
        </w:rPr>
        <w:t xml:space="preserve"> </w:t>
      </w:r>
      <w:r>
        <w:rPr>
          <w:spacing w:val="21"/>
          <w:sz w:val="29"/>
          <w:szCs w:val="29"/>
        </w:rPr>
        <w:t>虚作假、学术不端等行为的，取消其参评资格；已获奖的，撤销</w:t>
      </w:r>
      <w:r>
        <w:rPr>
          <w:spacing w:val="2"/>
          <w:sz w:val="29"/>
          <w:szCs w:val="29"/>
        </w:rPr>
        <w:t xml:space="preserve"> </w:t>
      </w:r>
      <w:r>
        <w:rPr>
          <w:spacing w:val="11"/>
          <w:sz w:val="29"/>
          <w:szCs w:val="29"/>
        </w:rPr>
        <w:t>奖励并追回奖金和获奖证书。</w:t>
      </w:r>
    </w:p>
    <w:p w14:paraId="064BA8DB">
      <w:pPr>
        <w:pStyle w:val="2"/>
        <w:spacing w:before="163" w:line="315" w:lineRule="auto"/>
        <w:ind w:firstLine="669"/>
        <w:rPr>
          <w:sz w:val="29"/>
          <w:szCs w:val="29"/>
        </w:rPr>
      </w:pPr>
      <w:r>
        <w:rPr>
          <w:rFonts w:ascii="宋体" w:hAnsi="宋体" w:eastAsia="宋体" w:cs="宋体"/>
          <w:spacing w:val="18"/>
          <w:sz w:val="29"/>
          <w:szCs w:val="29"/>
        </w:rPr>
        <w:t>4.</w:t>
      </w:r>
      <w:r>
        <w:rPr>
          <w:spacing w:val="18"/>
          <w:sz w:val="29"/>
          <w:szCs w:val="29"/>
        </w:rPr>
        <w:t>评奖工作人员和评委在受理申报和评审过程中，应当客观</w:t>
      </w:r>
      <w:r>
        <w:rPr>
          <w:spacing w:val="3"/>
          <w:sz w:val="29"/>
          <w:szCs w:val="29"/>
        </w:rPr>
        <w:t xml:space="preserve"> </w:t>
      </w:r>
      <w:r>
        <w:rPr>
          <w:spacing w:val="13"/>
          <w:sz w:val="29"/>
          <w:szCs w:val="29"/>
        </w:rPr>
        <w:t>公正、秉公办事、严格把关。评委和评奖工作人员违反评奖纪律，</w:t>
      </w:r>
      <w:r>
        <w:rPr>
          <w:spacing w:val="16"/>
          <w:sz w:val="29"/>
          <w:szCs w:val="29"/>
        </w:rPr>
        <w:t xml:space="preserve"> </w:t>
      </w:r>
      <w:r>
        <w:rPr>
          <w:spacing w:val="20"/>
          <w:sz w:val="29"/>
          <w:szCs w:val="29"/>
        </w:rPr>
        <w:t>在评奖工作中滥用职权、玩忽职守、弄虚作假、徇私舞弊的，取</w:t>
      </w:r>
      <w:r>
        <w:rPr>
          <w:spacing w:val="16"/>
          <w:sz w:val="29"/>
          <w:szCs w:val="29"/>
        </w:rPr>
        <w:t xml:space="preserve"> </w:t>
      </w:r>
      <w:r>
        <w:rPr>
          <w:spacing w:val="21"/>
          <w:sz w:val="29"/>
          <w:szCs w:val="29"/>
        </w:rPr>
        <w:t>消其工作资格，并由所在单位依据有关规定予以严肃处理；构成</w:t>
      </w:r>
      <w:r>
        <w:rPr>
          <w:sz w:val="29"/>
          <w:szCs w:val="29"/>
        </w:rPr>
        <w:t xml:space="preserve"> </w:t>
      </w:r>
      <w:r>
        <w:rPr>
          <w:spacing w:val="11"/>
          <w:sz w:val="29"/>
          <w:szCs w:val="29"/>
        </w:rPr>
        <w:t>犯罪的，依法追究刑事责任。</w:t>
      </w:r>
    </w:p>
    <w:p w14:paraId="43CD2208">
      <w:pPr>
        <w:spacing w:before="147" w:line="222" w:lineRule="auto"/>
        <w:ind w:left="674"/>
        <w:outlineLvl w:val="2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1"/>
          <w:sz w:val="29"/>
          <w:szCs w:val="29"/>
        </w:rPr>
        <w:t>十</w:t>
      </w:r>
      <w:r>
        <w:rPr>
          <w:rFonts w:ascii="黑体" w:hAnsi="黑体" w:eastAsia="黑体" w:cs="黑体"/>
          <w:spacing w:val="-74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"/>
          <w:sz w:val="29"/>
          <w:szCs w:val="29"/>
        </w:rPr>
        <w:t>、附则</w:t>
      </w:r>
    </w:p>
    <w:p w14:paraId="4506BB4E">
      <w:pPr>
        <w:pStyle w:val="2"/>
        <w:spacing w:before="195" w:line="222" w:lineRule="auto"/>
        <w:ind w:left="669"/>
        <w:rPr>
          <w:sz w:val="29"/>
          <w:szCs w:val="29"/>
        </w:rPr>
      </w:pPr>
      <w:r>
        <w:rPr>
          <w:spacing w:val="14"/>
          <w:sz w:val="29"/>
          <w:szCs w:val="29"/>
        </w:rPr>
        <w:t>本《实施细则》由省评奖办负责解释。</w:t>
      </w:r>
    </w:p>
    <w:p w14:paraId="0860C8D1">
      <w:pPr>
        <w:spacing w:line="322" w:lineRule="auto"/>
        <w:rPr>
          <w:rFonts w:ascii="Arial"/>
          <w:sz w:val="21"/>
        </w:rPr>
      </w:pPr>
    </w:p>
    <w:p w14:paraId="48006511">
      <w:pPr>
        <w:spacing w:line="322" w:lineRule="auto"/>
        <w:rPr>
          <w:rFonts w:ascii="Arial"/>
          <w:sz w:val="21"/>
        </w:rPr>
      </w:pPr>
    </w:p>
    <w:p w14:paraId="51ADC4BC">
      <w:pPr>
        <w:pStyle w:val="2"/>
        <w:spacing w:before="81" w:line="224" w:lineRule="auto"/>
        <w:ind w:left="673"/>
        <w:rPr>
          <w:sz w:val="25"/>
          <w:szCs w:val="25"/>
        </w:rPr>
      </w:pPr>
      <w:r>
        <w:rPr>
          <w:b/>
          <w:bCs/>
          <w:spacing w:val="31"/>
          <w:sz w:val="25"/>
          <w:szCs w:val="25"/>
        </w:rPr>
        <w:t>联系地址</w:t>
      </w:r>
      <w:r>
        <w:rPr>
          <w:spacing w:val="-61"/>
          <w:sz w:val="25"/>
          <w:szCs w:val="25"/>
        </w:rPr>
        <w:t xml:space="preserve"> </w:t>
      </w:r>
      <w:r>
        <w:rPr>
          <w:b/>
          <w:bCs/>
          <w:spacing w:val="31"/>
          <w:sz w:val="25"/>
          <w:szCs w:val="25"/>
        </w:rPr>
        <w:t>：</w:t>
      </w:r>
    </w:p>
    <w:p w14:paraId="01DEF095">
      <w:pPr>
        <w:pStyle w:val="2"/>
        <w:spacing w:before="163" w:line="335" w:lineRule="auto"/>
        <w:ind w:left="4" w:right="60" w:firstLine="669"/>
        <w:rPr>
          <w:sz w:val="29"/>
          <w:szCs w:val="29"/>
        </w:rPr>
      </w:pPr>
      <w:r>
        <w:rPr>
          <w:b/>
          <w:bCs/>
          <w:spacing w:val="31"/>
          <w:sz w:val="29"/>
          <w:szCs w:val="29"/>
        </w:rPr>
        <w:t>省社科联(兰州市城关区皋兰路20号兴中大厦1401室，具</w:t>
      </w:r>
      <w:r>
        <w:rPr>
          <w:spacing w:val="11"/>
          <w:sz w:val="29"/>
          <w:szCs w:val="29"/>
        </w:rPr>
        <w:t xml:space="preserve"> </w:t>
      </w:r>
      <w:r>
        <w:rPr>
          <w:b/>
          <w:bCs/>
          <w:spacing w:val="22"/>
          <w:sz w:val="29"/>
          <w:szCs w:val="29"/>
        </w:rPr>
        <w:t>体负责受理申报材料)</w:t>
      </w:r>
    </w:p>
    <w:p w14:paraId="4C1F02B3">
      <w:pPr>
        <w:pStyle w:val="2"/>
        <w:spacing w:line="223" w:lineRule="auto"/>
        <w:ind w:left="674"/>
        <w:rPr>
          <w:sz w:val="29"/>
          <w:szCs w:val="29"/>
        </w:rPr>
      </w:pPr>
      <w:r>
        <w:rPr>
          <w:b/>
          <w:bCs/>
          <w:spacing w:val="6"/>
          <w:sz w:val="29"/>
          <w:szCs w:val="29"/>
        </w:rPr>
        <w:t>电话：0931-8728985</w:t>
      </w:r>
    </w:p>
    <w:p w14:paraId="0CB72807">
      <w:pPr>
        <w:pStyle w:val="2"/>
        <w:spacing w:before="160" w:line="331" w:lineRule="auto"/>
        <w:ind w:left="4" w:right="196" w:firstLine="669"/>
        <w:rPr>
          <w:sz w:val="29"/>
          <w:szCs w:val="29"/>
        </w:rPr>
      </w:pPr>
      <w:r>
        <w:rPr>
          <w:b/>
          <w:bCs/>
          <w:spacing w:val="17"/>
          <w:sz w:val="29"/>
          <w:szCs w:val="29"/>
        </w:rPr>
        <w:t>省委宣传部省哲学社会科学规划办公室(兰州市城关区南昌</w:t>
      </w:r>
      <w:r>
        <w:rPr>
          <w:spacing w:val="17"/>
          <w:sz w:val="29"/>
          <w:szCs w:val="29"/>
        </w:rPr>
        <w:t xml:space="preserve"> </w:t>
      </w:r>
      <w:r>
        <w:rPr>
          <w:b/>
          <w:bCs/>
          <w:spacing w:val="13"/>
          <w:sz w:val="29"/>
          <w:szCs w:val="29"/>
        </w:rPr>
        <w:t>路1648号省委中楼1553室)</w:t>
      </w:r>
    </w:p>
    <w:p w14:paraId="7B105991">
      <w:pPr>
        <w:pStyle w:val="2"/>
        <w:spacing w:line="223" w:lineRule="auto"/>
        <w:ind w:left="674"/>
        <w:rPr>
          <w:sz w:val="29"/>
          <w:szCs w:val="29"/>
        </w:rPr>
      </w:pPr>
      <w:r>
        <w:rPr>
          <w:b/>
          <w:bCs/>
          <w:spacing w:val="-3"/>
          <w:sz w:val="29"/>
          <w:szCs w:val="29"/>
        </w:rPr>
        <w:t>电话：0931-8928523</w:t>
      </w:r>
    </w:p>
    <w:p w14:paraId="4185F464">
      <w:pPr>
        <w:pStyle w:val="2"/>
        <w:spacing w:before="190" w:line="223" w:lineRule="auto"/>
        <w:ind w:left="674"/>
        <w:rPr>
          <w:sz w:val="29"/>
          <w:szCs w:val="29"/>
        </w:rPr>
      </w:pPr>
      <w:r>
        <w:rPr>
          <w:b/>
          <w:bCs/>
          <w:spacing w:val="-2"/>
          <w:sz w:val="29"/>
          <w:szCs w:val="29"/>
        </w:rPr>
        <w:t>监督电话：0931-8928535</w:t>
      </w:r>
    </w:p>
    <w:p w14:paraId="303BCF05">
      <w:pPr>
        <w:spacing w:line="223" w:lineRule="auto"/>
        <w:rPr>
          <w:sz w:val="29"/>
          <w:szCs w:val="29"/>
        </w:rPr>
        <w:sectPr>
          <w:footerReference r:id="rId19" w:type="default"/>
          <w:pgSz w:w="12120" w:h="16990"/>
          <w:pgMar w:top="1444" w:right="1604" w:bottom="2156" w:left="1710" w:header="0" w:footer="2003" w:gutter="0"/>
          <w:cols w:space="720" w:num="1"/>
        </w:sectPr>
      </w:pPr>
    </w:p>
    <w:p w14:paraId="7D1186AE">
      <w:pPr>
        <w:spacing w:line="386" w:lineRule="auto"/>
        <w:rPr>
          <w:rFonts w:ascii="Arial"/>
          <w:sz w:val="21"/>
        </w:rPr>
      </w:pPr>
    </w:p>
    <w:p w14:paraId="17A28448">
      <w:pPr>
        <w:spacing w:before="91" w:line="227" w:lineRule="auto"/>
        <w:ind w:left="3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4"/>
          <w:sz w:val="28"/>
          <w:szCs w:val="28"/>
        </w:rPr>
        <w:t>附</w:t>
      </w:r>
      <w:r>
        <w:rPr>
          <w:rFonts w:ascii="楷体" w:hAnsi="楷体" w:eastAsia="楷体" w:cs="楷体"/>
          <w:spacing w:val="-46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14"/>
          <w:sz w:val="28"/>
          <w:szCs w:val="28"/>
        </w:rPr>
        <w:t>件</w:t>
      </w:r>
      <w:r>
        <w:rPr>
          <w:rFonts w:ascii="楷体" w:hAnsi="楷体" w:eastAsia="楷体" w:cs="楷体"/>
          <w:spacing w:val="-48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14"/>
          <w:sz w:val="28"/>
          <w:szCs w:val="28"/>
        </w:rPr>
        <w:t>2</w:t>
      </w:r>
    </w:p>
    <w:p w14:paraId="3786F0AC">
      <w:pPr>
        <w:spacing w:line="274" w:lineRule="auto"/>
        <w:rPr>
          <w:rFonts w:ascii="Arial"/>
          <w:sz w:val="21"/>
        </w:rPr>
      </w:pPr>
    </w:p>
    <w:p w14:paraId="3BEBD1ED">
      <w:pPr>
        <w:spacing w:line="275" w:lineRule="auto"/>
        <w:rPr>
          <w:rFonts w:ascii="Arial"/>
          <w:sz w:val="21"/>
        </w:rPr>
      </w:pPr>
    </w:p>
    <w:p w14:paraId="3E5F7C46">
      <w:pPr>
        <w:spacing w:before="130" w:line="275" w:lineRule="auto"/>
        <w:ind w:left="3338" w:right="831" w:hanging="2159"/>
        <w:rPr>
          <w:rFonts w:ascii="宋体" w:hAnsi="宋体" w:eastAsia="宋体" w:cs="宋体"/>
          <w:sz w:val="40"/>
          <w:szCs w:val="40"/>
        </w:rPr>
      </w:pPr>
      <w:bookmarkStart w:id="0" w:name="_GoBack"/>
      <w:r>
        <w:rPr>
          <w:rFonts w:ascii="宋体" w:hAnsi="宋体" w:eastAsia="宋体" w:cs="宋体"/>
          <w:b/>
          <w:bCs/>
          <w:spacing w:val="17"/>
          <w:sz w:val="40"/>
          <w:szCs w:val="40"/>
        </w:rPr>
        <w:t>甘肃省哲学社会科学优秀成果评奖</w:t>
      </w:r>
      <w:r>
        <w:rPr>
          <w:rFonts w:ascii="宋体" w:hAnsi="宋体" w:eastAsia="宋体" w:cs="宋体"/>
          <w:spacing w:val="6"/>
          <w:sz w:val="40"/>
          <w:szCs w:val="40"/>
        </w:rPr>
        <w:t xml:space="preserve"> </w:t>
      </w:r>
      <w:r>
        <w:rPr>
          <w:rFonts w:ascii="宋体" w:hAnsi="宋体" w:eastAsia="宋体" w:cs="宋体"/>
          <w:b/>
          <w:bCs/>
          <w:spacing w:val="-31"/>
          <w:sz w:val="40"/>
          <w:szCs w:val="40"/>
        </w:rPr>
        <w:t>申</w:t>
      </w:r>
      <w:r>
        <w:rPr>
          <w:rFonts w:ascii="宋体" w:hAnsi="宋体" w:eastAsia="宋体" w:cs="宋体"/>
          <w:spacing w:val="23"/>
          <w:sz w:val="40"/>
          <w:szCs w:val="40"/>
        </w:rPr>
        <w:t xml:space="preserve">  </w:t>
      </w:r>
      <w:r>
        <w:rPr>
          <w:rFonts w:ascii="宋体" w:hAnsi="宋体" w:eastAsia="宋体" w:cs="宋体"/>
          <w:b/>
          <w:bCs/>
          <w:spacing w:val="-31"/>
          <w:sz w:val="40"/>
          <w:szCs w:val="40"/>
        </w:rPr>
        <w:t>报</w:t>
      </w:r>
      <w:r>
        <w:rPr>
          <w:rFonts w:ascii="宋体" w:hAnsi="宋体" w:eastAsia="宋体" w:cs="宋体"/>
          <w:spacing w:val="26"/>
          <w:sz w:val="40"/>
          <w:szCs w:val="40"/>
        </w:rPr>
        <w:t xml:space="preserve">  </w:t>
      </w:r>
      <w:r>
        <w:rPr>
          <w:rFonts w:ascii="宋体" w:hAnsi="宋体" w:eastAsia="宋体" w:cs="宋体"/>
          <w:b/>
          <w:bCs/>
          <w:spacing w:val="-31"/>
          <w:sz w:val="40"/>
          <w:szCs w:val="40"/>
        </w:rPr>
        <w:t>表</w:t>
      </w:r>
      <w:bookmarkEnd w:id="0"/>
    </w:p>
    <w:p w14:paraId="37250C9E">
      <w:pPr>
        <w:spacing w:line="258" w:lineRule="auto"/>
        <w:rPr>
          <w:rFonts w:ascii="Arial"/>
          <w:sz w:val="21"/>
        </w:rPr>
      </w:pPr>
    </w:p>
    <w:p w14:paraId="3AEAA575">
      <w:pPr>
        <w:spacing w:line="258" w:lineRule="auto"/>
        <w:rPr>
          <w:rFonts w:ascii="Arial"/>
          <w:sz w:val="21"/>
        </w:rPr>
      </w:pPr>
    </w:p>
    <w:p w14:paraId="3CF97794">
      <w:pPr>
        <w:spacing w:line="258" w:lineRule="auto"/>
        <w:rPr>
          <w:rFonts w:ascii="Arial"/>
          <w:sz w:val="21"/>
        </w:rPr>
      </w:pPr>
    </w:p>
    <w:p w14:paraId="73CB11A5">
      <w:pPr>
        <w:spacing w:line="258" w:lineRule="auto"/>
        <w:rPr>
          <w:rFonts w:ascii="Arial"/>
          <w:sz w:val="21"/>
        </w:rPr>
      </w:pPr>
    </w:p>
    <w:p w14:paraId="53A6EAA8">
      <w:pPr>
        <w:spacing w:line="258" w:lineRule="auto"/>
        <w:rPr>
          <w:rFonts w:ascii="Arial"/>
          <w:sz w:val="21"/>
        </w:rPr>
      </w:pPr>
    </w:p>
    <w:p w14:paraId="2DFD1C12">
      <w:pPr>
        <w:spacing w:line="258" w:lineRule="auto"/>
        <w:rPr>
          <w:rFonts w:ascii="Arial"/>
          <w:sz w:val="21"/>
        </w:rPr>
      </w:pPr>
    </w:p>
    <w:p w14:paraId="0533E460">
      <w:pPr>
        <w:spacing w:line="259" w:lineRule="auto"/>
        <w:rPr>
          <w:rFonts w:ascii="Arial"/>
          <w:sz w:val="21"/>
        </w:rPr>
      </w:pPr>
    </w:p>
    <w:p w14:paraId="2CE13E94">
      <w:pPr>
        <w:spacing w:before="91" w:line="222" w:lineRule="auto"/>
        <w:ind w:left="128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1"/>
          <w:sz w:val="28"/>
          <w:szCs w:val="28"/>
        </w:rPr>
        <w:t>成</w:t>
      </w:r>
      <w:r>
        <w:rPr>
          <w:rFonts w:ascii="黑体" w:hAnsi="黑体" w:eastAsia="黑体" w:cs="黑体"/>
          <w:spacing w:val="78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1"/>
          <w:sz w:val="28"/>
          <w:szCs w:val="28"/>
        </w:rPr>
        <w:t>果</w:t>
      </w:r>
      <w:r>
        <w:rPr>
          <w:rFonts w:ascii="黑体" w:hAnsi="黑体" w:eastAsia="黑体" w:cs="黑体"/>
          <w:spacing w:val="71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1"/>
          <w:sz w:val="28"/>
          <w:szCs w:val="28"/>
        </w:rPr>
        <w:t>名</w:t>
      </w:r>
      <w:r>
        <w:rPr>
          <w:rFonts w:ascii="黑体" w:hAnsi="黑体" w:eastAsia="黑体" w:cs="黑体"/>
          <w:spacing w:val="68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1"/>
          <w:sz w:val="28"/>
          <w:szCs w:val="28"/>
        </w:rPr>
        <w:t>称</w:t>
      </w:r>
      <w:r>
        <w:rPr>
          <w:rFonts w:ascii="黑体" w:hAnsi="黑体" w:eastAsia="黑体" w:cs="黑体"/>
          <w:spacing w:val="58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1"/>
          <w:sz w:val="28"/>
          <w:szCs w:val="28"/>
        </w:rPr>
        <w:t>：</w:t>
      </w:r>
      <w:r>
        <w:rPr>
          <w:rFonts w:ascii="黑体" w:hAnsi="黑体" w:eastAsia="黑体" w:cs="黑体"/>
          <w:spacing w:val="-52"/>
          <w:sz w:val="28"/>
          <w:szCs w:val="28"/>
        </w:rPr>
        <w:t xml:space="preserve"> </w:t>
      </w:r>
      <w:r>
        <w:rPr>
          <w:rFonts w:ascii="黑体" w:hAnsi="黑体" w:eastAsia="黑体" w:cs="黑体"/>
          <w:sz w:val="28"/>
          <w:szCs w:val="28"/>
          <w:u w:val="single" w:color="auto"/>
        </w:rPr>
        <w:t xml:space="preserve">                          </w:t>
      </w:r>
    </w:p>
    <w:p w14:paraId="368886A0">
      <w:pPr>
        <w:spacing w:before="255" w:line="222" w:lineRule="auto"/>
        <w:ind w:left="128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1"/>
          <w:sz w:val="28"/>
          <w:szCs w:val="28"/>
        </w:rPr>
        <w:t>成</w:t>
      </w:r>
      <w:r>
        <w:rPr>
          <w:rFonts w:ascii="黑体" w:hAnsi="黑体" w:eastAsia="黑体" w:cs="黑体"/>
          <w:spacing w:val="25"/>
          <w:sz w:val="28"/>
          <w:szCs w:val="28"/>
        </w:rPr>
        <w:t xml:space="preserve">  </w:t>
      </w:r>
      <w:r>
        <w:rPr>
          <w:rFonts w:ascii="黑体" w:hAnsi="黑体" w:eastAsia="黑体" w:cs="黑体"/>
          <w:spacing w:val="-11"/>
          <w:sz w:val="28"/>
          <w:szCs w:val="28"/>
        </w:rPr>
        <w:t>果</w:t>
      </w:r>
      <w:r>
        <w:rPr>
          <w:rFonts w:ascii="黑体" w:hAnsi="黑体" w:eastAsia="黑体" w:cs="黑体"/>
          <w:spacing w:val="125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1"/>
          <w:sz w:val="28"/>
          <w:szCs w:val="28"/>
        </w:rPr>
        <w:t>形</w:t>
      </w:r>
      <w:r>
        <w:rPr>
          <w:rFonts w:ascii="黑体" w:hAnsi="黑体" w:eastAsia="黑体" w:cs="黑体"/>
          <w:spacing w:val="26"/>
          <w:sz w:val="28"/>
          <w:szCs w:val="28"/>
        </w:rPr>
        <w:t xml:space="preserve">  </w:t>
      </w:r>
      <w:r>
        <w:rPr>
          <w:rFonts w:ascii="黑体" w:hAnsi="黑体" w:eastAsia="黑体" w:cs="黑体"/>
          <w:spacing w:val="-11"/>
          <w:sz w:val="28"/>
          <w:szCs w:val="28"/>
        </w:rPr>
        <w:t>式：</w:t>
      </w:r>
      <w:r>
        <w:rPr>
          <w:rFonts w:ascii="黑体" w:hAnsi="黑体" w:eastAsia="黑体" w:cs="黑体"/>
          <w:spacing w:val="-104"/>
          <w:sz w:val="28"/>
          <w:szCs w:val="28"/>
        </w:rPr>
        <w:t xml:space="preserve"> </w:t>
      </w:r>
      <w:r>
        <w:rPr>
          <w:rFonts w:ascii="黑体" w:hAnsi="黑体" w:eastAsia="黑体" w:cs="黑体"/>
          <w:sz w:val="28"/>
          <w:szCs w:val="28"/>
          <w:u w:val="single" w:color="auto"/>
        </w:rPr>
        <w:t xml:space="preserve">                           </w:t>
      </w:r>
    </w:p>
    <w:p w14:paraId="57E1B8E1">
      <w:pPr>
        <w:spacing w:before="273" w:line="222" w:lineRule="auto"/>
        <w:ind w:left="128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1"/>
          <w:sz w:val="28"/>
          <w:szCs w:val="28"/>
        </w:rPr>
        <w:t xml:space="preserve">申 报 人 姓 名 ： </w:t>
      </w:r>
      <w:r>
        <w:rPr>
          <w:rFonts w:ascii="黑体" w:hAnsi="黑体" w:eastAsia="黑体" w:cs="黑体"/>
          <w:sz w:val="28"/>
          <w:szCs w:val="28"/>
          <w:u w:val="single" w:color="auto"/>
        </w:rPr>
        <w:t xml:space="preserve">                           </w:t>
      </w:r>
    </w:p>
    <w:p w14:paraId="7E15DACE">
      <w:pPr>
        <w:spacing w:before="273" w:line="222" w:lineRule="auto"/>
        <w:ind w:left="128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申报人所在单位：</w:t>
      </w:r>
      <w:r>
        <w:rPr>
          <w:rFonts w:ascii="黑体" w:hAnsi="黑体" w:eastAsia="黑体" w:cs="黑体"/>
          <w:spacing w:val="-64"/>
          <w:sz w:val="28"/>
          <w:szCs w:val="28"/>
        </w:rPr>
        <w:t xml:space="preserve"> </w:t>
      </w:r>
      <w:r>
        <w:rPr>
          <w:rFonts w:ascii="黑体" w:hAnsi="黑体" w:eastAsia="黑体" w:cs="黑体"/>
          <w:sz w:val="28"/>
          <w:szCs w:val="28"/>
          <w:u w:val="single" w:color="auto"/>
        </w:rPr>
        <w:t xml:space="preserve">                           </w:t>
      </w:r>
    </w:p>
    <w:p w14:paraId="0EE9180A">
      <w:pPr>
        <w:spacing w:before="270" w:line="221" w:lineRule="auto"/>
        <w:ind w:left="128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</w:rPr>
        <w:t>学</w:t>
      </w:r>
      <w:r>
        <w:rPr>
          <w:rFonts w:ascii="黑体" w:hAnsi="黑体" w:eastAsia="黑体" w:cs="黑体"/>
          <w:spacing w:val="2"/>
          <w:sz w:val="28"/>
          <w:szCs w:val="28"/>
        </w:rPr>
        <w:t xml:space="preserve">    </w:t>
      </w:r>
      <w:r>
        <w:rPr>
          <w:rFonts w:ascii="黑体" w:hAnsi="黑体" w:eastAsia="黑体" w:cs="黑体"/>
          <w:spacing w:val="-4"/>
          <w:sz w:val="28"/>
          <w:szCs w:val="28"/>
        </w:rPr>
        <w:t>科</w:t>
      </w:r>
      <w:r>
        <w:rPr>
          <w:rFonts w:ascii="黑体" w:hAnsi="黑体" w:eastAsia="黑体" w:cs="黑体"/>
          <w:spacing w:val="10"/>
          <w:sz w:val="28"/>
          <w:szCs w:val="28"/>
        </w:rPr>
        <w:t xml:space="preserve">    </w:t>
      </w:r>
      <w:r>
        <w:rPr>
          <w:rFonts w:ascii="黑体" w:hAnsi="黑体" w:eastAsia="黑体" w:cs="黑体"/>
          <w:spacing w:val="-4"/>
          <w:sz w:val="28"/>
          <w:szCs w:val="28"/>
        </w:rPr>
        <w:t>组：</w:t>
      </w:r>
      <w:r>
        <w:rPr>
          <w:rFonts w:ascii="黑体" w:hAnsi="黑体" w:eastAsia="黑体" w:cs="黑体"/>
          <w:spacing w:val="-4"/>
          <w:sz w:val="28"/>
          <w:szCs w:val="28"/>
          <w:u w:val="single" w:color="auto"/>
        </w:rPr>
        <w:t xml:space="preserve">                       </w:t>
      </w:r>
      <w:r>
        <w:rPr>
          <w:rFonts w:ascii="黑体" w:hAnsi="黑体" w:eastAsia="黑体" w:cs="黑体"/>
          <w:spacing w:val="-5"/>
          <w:sz w:val="28"/>
          <w:szCs w:val="28"/>
          <w:u w:val="single" w:color="auto"/>
        </w:rPr>
        <w:t xml:space="preserve">     </w:t>
      </w:r>
    </w:p>
    <w:p w14:paraId="5DFA0763">
      <w:pPr>
        <w:spacing w:before="274" w:line="221" w:lineRule="auto"/>
        <w:ind w:left="128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8"/>
          <w:sz w:val="28"/>
          <w:szCs w:val="28"/>
        </w:rPr>
        <w:t>学  科</w:t>
      </w:r>
      <w:r>
        <w:rPr>
          <w:rFonts w:ascii="黑体" w:hAnsi="黑体" w:eastAsia="黑体" w:cs="黑体"/>
          <w:spacing w:val="23"/>
          <w:sz w:val="28"/>
          <w:szCs w:val="28"/>
        </w:rPr>
        <w:t xml:space="preserve">  </w:t>
      </w:r>
      <w:r>
        <w:rPr>
          <w:rFonts w:ascii="黑体" w:hAnsi="黑体" w:eastAsia="黑体" w:cs="黑体"/>
          <w:spacing w:val="-8"/>
          <w:sz w:val="28"/>
          <w:szCs w:val="28"/>
        </w:rPr>
        <w:t>分</w:t>
      </w:r>
      <w:r>
        <w:rPr>
          <w:rFonts w:ascii="黑体" w:hAnsi="黑体" w:eastAsia="黑体" w:cs="黑体"/>
          <w:spacing w:val="19"/>
          <w:sz w:val="28"/>
          <w:szCs w:val="28"/>
        </w:rPr>
        <w:t xml:space="preserve">  </w:t>
      </w:r>
      <w:r>
        <w:rPr>
          <w:rFonts w:ascii="黑体" w:hAnsi="黑体" w:eastAsia="黑体" w:cs="黑体"/>
          <w:spacing w:val="-8"/>
          <w:sz w:val="28"/>
          <w:szCs w:val="28"/>
        </w:rPr>
        <w:t>类：</w:t>
      </w:r>
      <w:r>
        <w:rPr>
          <w:rFonts w:ascii="黑体" w:hAnsi="黑体" w:eastAsia="黑体" w:cs="黑体"/>
          <w:spacing w:val="-100"/>
          <w:sz w:val="28"/>
          <w:szCs w:val="28"/>
        </w:rPr>
        <w:t xml:space="preserve"> </w:t>
      </w:r>
      <w:r>
        <w:rPr>
          <w:rFonts w:ascii="黑体" w:hAnsi="黑体" w:eastAsia="黑体" w:cs="黑体"/>
          <w:sz w:val="28"/>
          <w:szCs w:val="28"/>
          <w:u w:val="single" w:color="auto"/>
        </w:rPr>
        <w:t xml:space="preserve">                           </w:t>
      </w:r>
    </w:p>
    <w:p w14:paraId="28FAB55A">
      <w:pPr>
        <w:spacing w:before="268" w:line="222" w:lineRule="auto"/>
        <w:ind w:left="128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7"/>
          <w:sz w:val="28"/>
          <w:szCs w:val="28"/>
        </w:rPr>
        <w:t>申  报</w:t>
      </w:r>
      <w:r>
        <w:rPr>
          <w:rFonts w:ascii="黑体" w:hAnsi="黑体" w:eastAsia="黑体" w:cs="黑体"/>
          <w:spacing w:val="11"/>
          <w:sz w:val="28"/>
          <w:szCs w:val="28"/>
        </w:rPr>
        <w:t xml:space="preserve">  </w:t>
      </w:r>
      <w:r>
        <w:rPr>
          <w:rFonts w:ascii="黑体" w:hAnsi="黑体" w:eastAsia="黑体" w:cs="黑体"/>
          <w:spacing w:val="-17"/>
          <w:sz w:val="28"/>
          <w:szCs w:val="28"/>
        </w:rPr>
        <w:t>日</w:t>
      </w:r>
      <w:r>
        <w:rPr>
          <w:rFonts w:ascii="黑体" w:hAnsi="黑体" w:eastAsia="黑体" w:cs="黑体"/>
          <w:spacing w:val="42"/>
          <w:sz w:val="28"/>
          <w:szCs w:val="28"/>
        </w:rPr>
        <w:t xml:space="preserve">  </w:t>
      </w:r>
      <w:r>
        <w:rPr>
          <w:rFonts w:ascii="黑体" w:hAnsi="黑体" w:eastAsia="黑体" w:cs="黑体"/>
          <w:spacing w:val="-17"/>
          <w:sz w:val="28"/>
          <w:szCs w:val="28"/>
        </w:rPr>
        <w:t>期：</w:t>
      </w:r>
      <w:r>
        <w:rPr>
          <w:rFonts w:ascii="黑体" w:hAnsi="黑体" w:eastAsia="黑体" w:cs="黑体"/>
          <w:spacing w:val="-59"/>
          <w:sz w:val="28"/>
          <w:szCs w:val="28"/>
        </w:rPr>
        <w:t xml:space="preserve"> </w:t>
      </w:r>
      <w:r>
        <w:rPr>
          <w:rFonts w:ascii="黑体" w:hAnsi="黑体" w:eastAsia="黑体" w:cs="黑体"/>
          <w:sz w:val="28"/>
          <w:szCs w:val="28"/>
          <w:u w:val="single" w:color="auto"/>
        </w:rPr>
        <w:t xml:space="preserve">                           </w:t>
      </w:r>
    </w:p>
    <w:p w14:paraId="46CCDD34">
      <w:pPr>
        <w:spacing w:line="256" w:lineRule="auto"/>
        <w:rPr>
          <w:rFonts w:ascii="Arial"/>
          <w:sz w:val="21"/>
        </w:rPr>
      </w:pPr>
    </w:p>
    <w:p w14:paraId="2C039F74">
      <w:pPr>
        <w:spacing w:line="257" w:lineRule="auto"/>
        <w:rPr>
          <w:rFonts w:ascii="Arial"/>
          <w:sz w:val="21"/>
        </w:rPr>
      </w:pPr>
    </w:p>
    <w:p w14:paraId="0F67614A">
      <w:pPr>
        <w:spacing w:line="257" w:lineRule="auto"/>
        <w:rPr>
          <w:rFonts w:ascii="Arial"/>
          <w:sz w:val="21"/>
        </w:rPr>
      </w:pPr>
    </w:p>
    <w:p w14:paraId="0FF2E889">
      <w:pPr>
        <w:spacing w:line="257" w:lineRule="auto"/>
        <w:rPr>
          <w:rFonts w:ascii="Arial"/>
          <w:sz w:val="21"/>
        </w:rPr>
      </w:pPr>
    </w:p>
    <w:p w14:paraId="2554FC66">
      <w:pPr>
        <w:spacing w:line="257" w:lineRule="auto"/>
        <w:rPr>
          <w:rFonts w:ascii="Arial"/>
          <w:sz w:val="21"/>
        </w:rPr>
      </w:pPr>
    </w:p>
    <w:p w14:paraId="4B1B31D1">
      <w:pPr>
        <w:spacing w:line="257" w:lineRule="auto"/>
        <w:rPr>
          <w:rFonts w:ascii="Arial"/>
          <w:sz w:val="21"/>
        </w:rPr>
      </w:pPr>
    </w:p>
    <w:p w14:paraId="3A7B3408">
      <w:pPr>
        <w:spacing w:line="257" w:lineRule="auto"/>
        <w:rPr>
          <w:rFonts w:ascii="Arial"/>
          <w:sz w:val="21"/>
        </w:rPr>
      </w:pPr>
    </w:p>
    <w:p w14:paraId="5A62076F">
      <w:pPr>
        <w:spacing w:line="257" w:lineRule="auto"/>
        <w:rPr>
          <w:rFonts w:ascii="Arial"/>
          <w:sz w:val="21"/>
        </w:rPr>
      </w:pPr>
    </w:p>
    <w:p w14:paraId="0CB1C046">
      <w:pPr>
        <w:spacing w:line="257" w:lineRule="auto"/>
        <w:rPr>
          <w:rFonts w:ascii="Arial"/>
          <w:sz w:val="21"/>
        </w:rPr>
      </w:pPr>
    </w:p>
    <w:p w14:paraId="2414815F">
      <w:pPr>
        <w:spacing w:line="257" w:lineRule="auto"/>
        <w:rPr>
          <w:rFonts w:ascii="Arial"/>
          <w:sz w:val="21"/>
        </w:rPr>
      </w:pPr>
    </w:p>
    <w:p w14:paraId="2B353EEC">
      <w:pPr>
        <w:spacing w:before="92" w:line="221" w:lineRule="auto"/>
        <w:ind w:left="1657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甘肃省哲学社会科学优秀成果评奖办公室印制</w:t>
      </w:r>
    </w:p>
    <w:p w14:paraId="5015F9A9">
      <w:pPr>
        <w:spacing w:before="258" w:line="223" w:lineRule="auto"/>
        <w:ind w:left="3377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13"/>
          <w:sz w:val="28"/>
          <w:szCs w:val="28"/>
        </w:rPr>
        <w:t>二○二五年五月</w:t>
      </w:r>
    </w:p>
    <w:p w14:paraId="7DC70530">
      <w:pPr>
        <w:spacing w:line="223" w:lineRule="auto"/>
        <w:rPr>
          <w:rFonts w:ascii="黑体" w:hAnsi="黑体" w:eastAsia="黑体" w:cs="黑体"/>
          <w:sz w:val="28"/>
          <w:szCs w:val="28"/>
        </w:rPr>
        <w:sectPr>
          <w:footerReference r:id="rId20" w:type="default"/>
          <w:pgSz w:w="11910" w:h="16850"/>
          <w:pgMar w:top="1432" w:right="1786" w:bottom="2185" w:left="1786" w:header="0" w:footer="2023" w:gutter="0"/>
          <w:cols w:space="720" w:num="1"/>
        </w:sectPr>
      </w:pPr>
    </w:p>
    <w:p w14:paraId="48AA5159">
      <w:pPr>
        <w:spacing w:line="292" w:lineRule="auto"/>
        <w:rPr>
          <w:rFonts w:ascii="Arial"/>
          <w:sz w:val="21"/>
        </w:rPr>
      </w:pPr>
    </w:p>
    <w:p w14:paraId="4CCAEBA5">
      <w:pPr>
        <w:spacing w:before="124" w:line="219" w:lineRule="auto"/>
        <w:ind w:left="3375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b/>
          <w:bCs/>
          <w:spacing w:val="-16"/>
          <w:sz w:val="38"/>
          <w:szCs w:val="38"/>
        </w:rPr>
        <w:t>填</w:t>
      </w:r>
      <w:r>
        <w:rPr>
          <w:rFonts w:ascii="宋体" w:hAnsi="宋体" w:eastAsia="宋体" w:cs="宋体"/>
          <w:spacing w:val="-25"/>
          <w:sz w:val="38"/>
          <w:szCs w:val="38"/>
        </w:rPr>
        <w:t xml:space="preserve"> </w:t>
      </w:r>
      <w:r>
        <w:rPr>
          <w:rFonts w:ascii="宋体" w:hAnsi="宋体" w:eastAsia="宋体" w:cs="宋体"/>
          <w:b/>
          <w:bCs/>
          <w:spacing w:val="-16"/>
          <w:sz w:val="38"/>
          <w:szCs w:val="38"/>
        </w:rPr>
        <w:t>写</w:t>
      </w:r>
      <w:r>
        <w:rPr>
          <w:rFonts w:ascii="宋体" w:hAnsi="宋体" w:eastAsia="宋体" w:cs="宋体"/>
          <w:spacing w:val="-31"/>
          <w:sz w:val="38"/>
          <w:szCs w:val="38"/>
        </w:rPr>
        <w:t xml:space="preserve"> </w:t>
      </w:r>
      <w:r>
        <w:rPr>
          <w:rFonts w:ascii="宋体" w:hAnsi="宋体" w:eastAsia="宋体" w:cs="宋体"/>
          <w:b/>
          <w:bCs/>
          <w:spacing w:val="-16"/>
          <w:sz w:val="38"/>
          <w:szCs w:val="38"/>
        </w:rPr>
        <w:t>说</w:t>
      </w:r>
      <w:r>
        <w:rPr>
          <w:rFonts w:ascii="宋体" w:hAnsi="宋体" w:eastAsia="宋体" w:cs="宋体"/>
          <w:spacing w:val="-16"/>
          <w:sz w:val="38"/>
          <w:szCs w:val="38"/>
        </w:rPr>
        <w:t xml:space="preserve"> </w:t>
      </w:r>
      <w:r>
        <w:rPr>
          <w:rFonts w:ascii="宋体" w:hAnsi="宋体" w:eastAsia="宋体" w:cs="宋体"/>
          <w:b/>
          <w:bCs/>
          <w:spacing w:val="-16"/>
          <w:sz w:val="38"/>
          <w:szCs w:val="38"/>
        </w:rPr>
        <w:t>明</w:t>
      </w:r>
    </w:p>
    <w:p w14:paraId="11F11E26">
      <w:pPr>
        <w:pStyle w:val="2"/>
        <w:spacing w:before="207" w:line="274" w:lineRule="auto"/>
        <w:ind w:right="126" w:firstLine="609"/>
      </w:pPr>
      <w:r>
        <w:rPr>
          <w:spacing w:val="3"/>
        </w:rPr>
        <w:t>一</w:t>
      </w:r>
      <w:r>
        <w:rPr>
          <w:spacing w:val="-79"/>
        </w:rPr>
        <w:t xml:space="preserve"> </w:t>
      </w:r>
      <w:r>
        <w:rPr>
          <w:spacing w:val="3"/>
        </w:rPr>
        <w:t>、请申报者认真阅读“评奖办法”及“实施细则”,严格按</w:t>
      </w:r>
      <w:r>
        <w:t xml:space="preserve"> </w:t>
      </w:r>
      <w:r>
        <w:rPr>
          <w:spacing w:val="10"/>
        </w:rPr>
        <w:t>照相关要求如实、准确填报相关内容，提供相关材料。因申报材</w:t>
      </w:r>
      <w:r>
        <w:rPr>
          <w:spacing w:val="8"/>
        </w:rPr>
        <w:t xml:space="preserve"> </w:t>
      </w:r>
      <w:r>
        <w:rPr>
          <w:spacing w:val="4"/>
        </w:rPr>
        <w:t>料不合格影响评选的，申报者自行负责。</w:t>
      </w:r>
    </w:p>
    <w:p w14:paraId="55A750A9">
      <w:pPr>
        <w:pStyle w:val="2"/>
        <w:spacing w:before="121" w:line="264" w:lineRule="auto"/>
        <w:ind w:left="9" w:right="132" w:firstLine="630"/>
      </w:pPr>
      <w:r>
        <w:rPr>
          <w:spacing w:val="10"/>
        </w:rPr>
        <w:t>二、申报者所在单位要严格落实责任，认真审核，确保申报</w:t>
      </w:r>
      <w:r>
        <w:rPr>
          <w:spacing w:val="6"/>
        </w:rPr>
        <w:t xml:space="preserve"> </w:t>
      </w:r>
      <w:r>
        <w:rPr>
          <w:spacing w:val="5"/>
        </w:rPr>
        <w:t>成果导向正确，无学术不端行为，申报材料真实完整准确。</w:t>
      </w:r>
    </w:p>
    <w:p w14:paraId="5A2C0F21">
      <w:pPr>
        <w:pStyle w:val="2"/>
        <w:spacing w:before="122" w:line="266" w:lineRule="auto"/>
        <w:ind w:left="9" w:right="133" w:firstLine="630"/>
      </w:pPr>
      <w:r>
        <w:rPr>
          <w:spacing w:val="10"/>
        </w:rPr>
        <w:t>三、凡在规定时间范围之内的哲学社会科学研究成果，符合</w:t>
      </w:r>
      <w:r>
        <w:rPr>
          <w:spacing w:val="5"/>
        </w:rPr>
        <w:t xml:space="preserve"> </w:t>
      </w:r>
      <w:r>
        <w:rPr>
          <w:spacing w:val="1"/>
        </w:rPr>
        <w:t>下列条件之一者，均可参加评奖：</w:t>
      </w:r>
    </w:p>
    <w:p w14:paraId="2FAAAB10">
      <w:pPr>
        <w:pStyle w:val="2"/>
        <w:spacing w:before="106" w:line="221" w:lineRule="auto"/>
        <w:ind w:left="639"/>
      </w:pPr>
      <w:r>
        <w:rPr>
          <w:rFonts w:ascii="宋体" w:hAnsi="宋体" w:eastAsia="宋体" w:cs="宋体"/>
          <w:spacing w:val="4"/>
        </w:rPr>
        <w:t>1、</w:t>
      </w:r>
      <w:r>
        <w:rPr>
          <w:spacing w:val="4"/>
        </w:rPr>
        <w:t>由出版社正式出版或公开发行的报刊发表的研究成果；</w:t>
      </w:r>
    </w:p>
    <w:p w14:paraId="5A75D451">
      <w:pPr>
        <w:pStyle w:val="2"/>
        <w:spacing w:before="120" w:line="270" w:lineRule="auto"/>
        <w:ind w:left="9" w:firstLine="630"/>
      </w:pPr>
      <w:r>
        <w:rPr>
          <w:rFonts w:ascii="宋体" w:hAnsi="宋体" w:eastAsia="宋体" w:cs="宋体"/>
          <w:spacing w:val="-2"/>
        </w:rPr>
        <w:t>2、</w:t>
      </w:r>
      <w:r>
        <w:rPr>
          <w:spacing w:val="-2"/>
        </w:rPr>
        <w:t>不宜公开发表和正式出版，确有较大社会效益和经济效益，</w:t>
      </w:r>
      <w:r>
        <w:rPr>
          <w:spacing w:val="4"/>
        </w:rPr>
        <w:t xml:space="preserve"> </w:t>
      </w:r>
      <w:r>
        <w:rPr>
          <w:spacing w:val="3"/>
        </w:rPr>
        <w:t>由省级以上部门立项并已正式结项的应用研究成果。</w:t>
      </w:r>
    </w:p>
    <w:p w14:paraId="54A5035D">
      <w:pPr>
        <w:pStyle w:val="2"/>
        <w:spacing w:before="101" w:line="274" w:lineRule="auto"/>
        <w:ind w:left="9" w:right="121" w:firstLine="630"/>
      </w:pPr>
      <w:r>
        <w:rPr>
          <w:spacing w:val="7"/>
        </w:rPr>
        <w:t>四</w:t>
      </w:r>
      <w:r>
        <w:rPr>
          <w:spacing w:val="-55"/>
        </w:rPr>
        <w:t xml:space="preserve"> </w:t>
      </w:r>
      <w:r>
        <w:rPr>
          <w:spacing w:val="7"/>
        </w:rPr>
        <w:t>、多人合作的研究成果由第一作者申报，如第一作者因某</w:t>
      </w:r>
      <w:r>
        <w:t xml:space="preserve"> </w:t>
      </w:r>
      <w:r>
        <w:rPr>
          <w:spacing w:val="11"/>
        </w:rPr>
        <w:t>种原因不申报，也可以书面形式委托其他作者申报</w:t>
      </w:r>
      <w:r>
        <w:rPr>
          <w:spacing w:val="10"/>
        </w:rPr>
        <w:t>，但须附委托</w:t>
      </w:r>
      <w:r>
        <w:t xml:space="preserve"> </w:t>
      </w:r>
      <w:r>
        <w:rPr>
          <w:spacing w:val="3"/>
        </w:rPr>
        <w:t>书。同一成果不得多处申报。</w:t>
      </w:r>
    </w:p>
    <w:p w14:paraId="0FC6EB27">
      <w:pPr>
        <w:pStyle w:val="2"/>
        <w:spacing w:before="127" w:line="270" w:lineRule="auto"/>
        <w:ind w:left="9" w:right="94" w:firstLine="630"/>
      </w:pPr>
      <w:r>
        <w:rPr>
          <w:spacing w:val="11"/>
        </w:rPr>
        <w:t>五、申请参加评奖的研究成果均需提交一份原件和一份将作</w:t>
      </w:r>
      <w:r>
        <w:rPr>
          <w:spacing w:val="18"/>
        </w:rPr>
        <w:t xml:space="preserve"> </w:t>
      </w:r>
      <w:r>
        <w:rPr>
          <w:spacing w:val="9"/>
        </w:rPr>
        <w:t>者姓名及单位隐去的复印材料。研究成果被转载、转摘、</w:t>
      </w:r>
      <w:r>
        <w:rPr>
          <w:spacing w:val="8"/>
        </w:rPr>
        <w:t>引用，</w:t>
      </w:r>
      <w:r>
        <w:t xml:space="preserve"> </w:t>
      </w:r>
      <w:r>
        <w:rPr>
          <w:spacing w:val="-4"/>
        </w:rPr>
        <w:t>要出具证明材料。</w:t>
      </w:r>
    </w:p>
    <w:p w14:paraId="4249B191">
      <w:pPr>
        <w:pStyle w:val="2"/>
        <w:spacing w:before="112" w:line="220" w:lineRule="auto"/>
        <w:ind w:left="639"/>
      </w:pPr>
      <w:r>
        <w:rPr>
          <w:spacing w:val="-1"/>
        </w:rPr>
        <w:t>六、“成果形式”项须写明：著作类、论文类、研究报告类。</w:t>
      </w:r>
    </w:p>
    <w:p w14:paraId="4E865666">
      <w:pPr>
        <w:pStyle w:val="2"/>
        <w:spacing w:before="137" w:line="285" w:lineRule="auto"/>
        <w:ind w:left="9" w:firstLine="630"/>
      </w:pPr>
      <w:r>
        <w:rPr>
          <w:spacing w:val="3"/>
        </w:rPr>
        <w:t>七、表中“学科组”项，分哲学组、马克思主义和政治学组、</w:t>
      </w:r>
      <w:r>
        <w:rPr>
          <w:spacing w:val="17"/>
        </w:rPr>
        <w:t xml:space="preserve"> </w:t>
      </w:r>
      <w:r>
        <w:rPr>
          <w:spacing w:val="11"/>
        </w:rPr>
        <w:t>经济学组、管理学组、财会金融统计学组、历史学</w:t>
      </w:r>
      <w:r>
        <w:rPr>
          <w:spacing w:val="10"/>
        </w:rPr>
        <w:t>组、敦煌学文</w:t>
      </w:r>
      <w:r>
        <w:t xml:space="preserve"> </w:t>
      </w:r>
      <w:r>
        <w:rPr>
          <w:spacing w:val="11"/>
        </w:rPr>
        <w:t>献学组、法学组、社会学组、教育学组、语</w:t>
      </w:r>
      <w:r>
        <w:rPr>
          <w:spacing w:val="10"/>
        </w:rPr>
        <w:t>言文学组、民族宗教</w:t>
      </w:r>
      <w:r>
        <w:t xml:space="preserve"> </w:t>
      </w:r>
      <w:r>
        <w:rPr>
          <w:spacing w:val="10"/>
        </w:rPr>
        <w:t>学组、传媒图情档案信息学组、体育艺术学组，共14个学</w:t>
      </w:r>
      <w:r>
        <w:rPr>
          <w:spacing w:val="9"/>
        </w:rPr>
        <w:t>科评审</w:t>
      </w:r>
      <w:r>
        <w:t xml:space="preserve">  </w:t>
      </w:r>
      <w:r>
        <w:rPr>
          <w:spacing w:val="-16"/>
        </w:rPr>
        <w:t>组。</w:t>
      </w:r>
    </w:p>
    <w:p w14:paraId="59FE4CE0">
      <w:pPr>
        <w:pStyle w:val="2"/>
        <w:spacing w:before="110" w:line="257" w:lineRule="auto"/>
        <w:ind w:left="9" w:right="95" w:firstLine="630"/>
      </w:pPr>
      <w:r>
        <w:rPr>
          <w:spacing w:val="11"/>
        </w:rPr>
        <w:t>八、表中“学科分类”项，请按国家学科分类标准，填写一</w:t>
      </w:r>
      <w:r>
        <w:rPr>
          <w:spacing w:val="17"/>
        </w:rPr>
        <w:t xml:space="preserve"> </w:t>
      </w:r>
      <w:r>
        <w:rPr>
          <w:spacing w:val="3"/>
        </w:rPr>
        <w:t>级学科和二级学科。如：哲学、中国哲学。</w:t>
      </w:r>
    </w:p>
    <w:p w14:paraId="4FAFAE6C">
      <w:pPr>
        <w:spacing w:line="257" w:lineRule="auto"/>
        <w:sectPr>
          <w:footerReference r:id="rId21" w:type="default"/>
          <w:pgSz w:w="11910" w:h="16850"/>
          <w:pgMar w:top="1432" w:right="1320" w:bottom="2113" w:left="1750" w:header="0" w:footer="1951" w:gutter="0"/>
          <w:cols w:space="720" w:num="1"/>
        </w:sectPr>
      </w:pPr>
    </w:p>
    <w:p w14:paraId="3C31E86E">
      <w:pPr>
        <w:spacing w:line="243" w:lineRule="auto"/>
        <w:rPr>
          <w:rFonts w:ascii="Arial"/>
          <w:sz w:val="21"/>
        </w:rPr>
      </w:pPr>
    </w:p>
    <w:p w14:paraId="54B30DFE">
      <w:pPr>
        <w:spacing w:before="153" w:line="219" w:lineRule="auto"/>
        <w:ind w:left="3536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18"/>
          <w:sz w:val="47"/>
          <w:szCs w:val="47"/>
        </w:rPr>
        <w:t>承</w:t>
      </w:r>
      <w:r>
        <w:rPr>
          <w:rFonts w:ascii="宋体" w:hAnsi="宋体" w:eastAsia="宋体" w:cs="宋体"/>
          <w:spacing w:val="-58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-18"/>
          <w:sz w:val="47"/>
          <w:szCs w:val="47"/>
        </w:rPr>
        <w:t>诺</w:t>
      </w:r>
      <w:r>
        <w:rPr>
          <w:rFonts w:ascii="宋体" w:hAnsi="宋体" w:eastAsia="宋体" w:cs="宋体"/>
          <w:spacing w:val="-49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-18"/>
          <w:sz w:val="47"/>
          <w:szCs w:val="47"/>
        </w:rPr>
        <w:t>书</w:t>
      </w:r>
    </w:p>
    <w:p w14:paraId="076694E7">
      <w:pPr>
        <w:spacing w:line="261" w:lineRule="auto"/>
        <w:rPr>
          <w:rFonts w:ascii="Arial"/>
          <w:sz w:val="21"/>
        </w:rPr>
      </w:pPr>
    </w:p>
    <w:p w14:paraId="4CAB6383">
      <w:pPr>
        <w:spacing w:line="262" w:lineRule="auto"/>
        <w:rPr>
          <w:rFonts w:ascii="Arial"/>
          <w:sz w:val="21"/>
        </w:rPr>
      </w:pPr>
    </w:p>
    <w:p w14:paraId="1F297E18">
      <w:pPr>
        <w:pStyle w:val="2"/>
        <w:spacing w:before="100" w:line="317" w:lineRule="auto"/>
        <w:ind w:right="1" w:firstLine="620"/>
        <w:rPr>
          <w:sz w:val="31"/>
          <w:szCs w:val="31"/>
        </w:rPr>
      </w:pPr>
      <w:r>
        <w:rPr>
          <w:spacing w:val="1"/>
          <w:sz w:val="31"/>
          <w:szCs w:val="31"/>
        </w:rPr>
        <w:t>本人申请参评甘肃省哲学社会科学优秀成果奖</w:t>
      </w:r>
      <w:r>
        <w:rPr>
          <w:sz w:val="31"/>
          <w:szCs w:val="31"/>
        </w:rPr>
        <w:t xml:space="preserve">，在此郑重承 </w:t>
      </w:r>
      <w:r>
        <w:rPr>
          <w:spacing w:val="-23"/>
          <w:sz w:val="31"/>
          <w:szCs w:val="31"/>
        </w:rPr>
        <w:t>诺：</w:t>
      </w:r>
    </w:p>
    <w:p w14:paraId="23D1C926">
      <w:pPr>
        <w:pStyle w:val="2"/>
        <w:spacing w:before="41" w:line="279" w:lineRule="auto"/>
        <w:ind w:right="24" w:firstLine="620"/>
        <w:rPr>
          <w:sz w:val="28"/>
          <w:szCs w:val="28"/>
        </w:rPr>
      </w:pPr>
      <w:r>
        <w:rPr>
          <w:rFonts w:ascii="宋体" w:hAnsi="宋体" w:eastAsia="宋体" w:cs="宋体"/>
          <w:spacing w:val="26"/>
          <w:sz w:val="28"/>
          <w:szCs w:val="28"/>
        </w:rPr>
        <w:t>1.</w:t>
      </w:r>
      <w:r>
        <w:rPr>
          <w:rFonts w:ascii="宋体" w:hAnsi="宋体" w:eastAsia="宋体" w:cs="宋体"/>
          <w:spacing w:val="-65"/>
          <w:sz w:val="28"/>
          <w:szCs w:val="28"/>
        </w:rPr>
        <w:t xml:space="preserve"> </w:t>
      </w:r>
      <w:r>
        <w:rPr>
          <w:spacing w:val="26"/>
          <w:sz w:val="28"/>
          <w:szCs w:val="28"/>
        </w:rPr>
        <w:t>申报成果坚持马克思主义立场观点方法，无违背国家法律</w:t>
      </w:r>
      <w:r>
        <w:rPr>
          <w:sz w:val="28"/>
          <w:szCs w:val="28"/>
        </w:rPr>
        <w:t xml:space="preserve"> </w:t>
      </w:r>
      <w:r>
        <w:rPr>
          <w:spacing w:val="23"/>
          <w:sz w:val="28"/>
          <w:szCs w:val="28"/>
        </w:rPr>
        <w:t>法规和党的路线方针政策的观点和言论，无意识形态问题。</w:t>
      </w:r>
    </w:p>
    <w:p w14:paraId="60605F6C">
      <w:pPr>
        <w:pStyle w:val="2"/>
        <w:spacing w:before="210" w:line="278" w:lineRule="auto"/>
        <w:ind w:firstLine="620"/>
        <w:rPr>
          <w:sz w:val="28"/>
          <w:szCs w:val="28"/>
        </w:rPr>
      </w:pPr>
      <w:r>
        <w:rPr>
          <w:rFonts w:ascii="宋体" w:hAnsi="宋体" w:eastAsia="宋体" w:cs="宋体"/>
          <w:spacing w:val="29"/>
          <w:sz w:val="28"/>
          <w:szCs w:val="28"/>
        </w:rPr>
        <w:t>2.</w:t>
      </w:r>
      <w:r>
        <w:rPr>
          <w:spacing w:val="29"/>
          <w:sz w:val="28"/>
          <w:szCs w:val="28"/>
        </w:rPr>
        <w:t>申报材料内容真实完整，申报成果具有相应知识产权，无</w:t>
      </w:r>
      <w:r>
        <w:rPr>
          <w:spacing w:val="18"/>
          <w:sz w:val="28"/>
          <w:szCs w:val="28"/>
        </w:rPr>
        <w:t xml:space="preserve"> </w:t>
      </w:r>
      <w:r>
        <w:rPr>
          <w:spacing w:val="13"/>
          <w:sz w:val="28"/>
          <w:szCs w:val="28"/>
        </w:rPr>
        <w:t>著作权争议。</w:t>
      </w:r>
    </w:p>
    <w:p w14:paraId="774C3E9F">
      <w:pPr>
        <w:pStyle w:val="2"/>
        <w:spacing w:before="205" w:line="284" w:lineRule="auto"/>
        <w:ind w:right="17" w:firstLine="620"/>
        <w:rPr>
          <w:sz w:val="28"/>
          <w:szCs w:val="28"/>
        </w:rPr>
      </w:pPr>
      <w:r>
        <w:rPr>
          <w:spacing w:val="26"/>
          <w:sz w:val="28"/>
          <w:szCs w:val="28"/>
        </w:rPr>
        <w:t>3.</w:t>
      </w:r>
      <w:r>
        <w:rPr>
          <w:spacing w:val="-52"/>
          <w:sz w:val="28"/>
          <w:szCs w:val="28"/>
        </w:rPr>
        <w:t xml:space="preserve"> </w:t>
      </w:r>
      <w:r>
        <w:rPr>
          <w:spacing w:val="26"/>
          <w:sz w:val="28"/>
          <w:szCs w:val="28"/>
        </w:rPr>
        <w:t>申报成果已征得所有合作者同意，合作者</w:t>
      </w:r>
      <w:r>
        <w:rPr>
          <w:spacing w:val="25"/>
          <w:sz w:val="28"/>
          <w:szCs w:val="28"/>
        </w:rPr>
        <w:t>对申报书所列内</w:t>
      </w:r>
      <w:r>
        <w:rPr>
          <w:sz w:val="28"/>
          <w:szCs w:val="28"/>
        </w:rPr>
        <w:t xml:space="preserve"> </w:t>
      </w:r>
      <w:r>
        <w:rPr>
          <w:spacing w:val="10"/>
          <w:sz w:val="28"/>
          <w:szCs w:val="28"/>
        </w:rPr>
        <w:t>容无异议。</w:t>
      </w:r>
    </w:p>
    <w:p w14:paraId="58F632C7">
      <w:pPr>
        <w:pStyle w:val="2"/>
        <w:spacing w:before="168" w:line="286" w:lineRule="auto"/>
        <w:ind w:right="5" w:firstLine="620"/>
        <w:rPr>
          <w:sz w:val="28"/>
          <w:szCs w:val="28"/>
        </w:rPr>
      </w:pPr>
      <w:r>
        <w:rPr>
          <w:rFonts w:ascii="宋体" w:hAnsi="宋体" w:eastAsia="宋体" w:cs="宋体"/>
          <w:spacing w:val="29"/>
          <w:sz w:val="28"/>
          <w:szCs w:val="28"/>
        </w:rPr>
        <w:t>4.</w:t>
      </w:r>
      <w:r>
        <w:rPr>
          <w:spacing w:val="29"/>
          <w:sz w:val="28"/>
          <w:szCs w:val="28"/>
        </w:rPr>
        <w:t>申报成果不存在抄袭、篡改、伪造、不当署名及其他学术</w:t>
      </w:r>
      <w:r>
        <w:rPr>
          <w:spacing w:val="13"/>
          <w:sz w:val="28"/>
          <w:szCs w:val="28"/>
        </w:rPr>
        <w:t xml:space="preserve"> </w:t>
      </w:r>
      <w:r>
        <w:rPr>
          <w:spacing w:val="10"/>
          <w:sz w:val="28"/>
          <w:szCs w:val="28"/>
        </w:rPr>
        <w:t>不端行为。</w:t>
      </w:r>
    </w:p>
    <w:p w14:paraId="22230325">
      <w:pPr>
        <w:pStyle w:val="2"/>
        <w:spacing w:before="188" w:line="279" w:lineRule="auto"/>
        <w:ind w:right="13" w:firstLine="620"/>
        <w:rPr>
          <w:sz w:val="28"/>
          <w:szCs w:val="28"/>
        </w:rPr>
      </w:pPr>
      <w:r>
        <w:rPr>
          <w:rFonts w:ascii="宋体" w:hAnsi="宋体" w:eastAsia="宋体" w:cs="宋体"/>
          <w:spacing w:val="29"/>
          <w:sz w:val="28"/>
          <w:szCs w:val="28"/>
        </w:rPr>
        <w:t>5.</w:t>
      </w:r>
      <w:r>
        <w:rPr>
          <w:spacing w:val="29"/>
          <w:sz w:val="28"/>
          <w:szCs w:val="28"/>
        </w:rPr>
        <w:t>不做任何有损于公平公正的事，不以任何方式干扰或影响</w:t>
      </w:r>
      <w:r>
        <w:rPr>
          <w:spacing w:val="5"/>
          <w:sz w:val="28"/>
          <w:szCs w:val="28"/>
        </w:rPr>
        <w:t xml:space="preserve"> </w:t>
      </w:r>
      <w:r>
        <w:rPr>
          <w:spacing w:val="10"/>
          <w:sz w:val="28"/>
          <w:szCs w:val="28"/>
        </w:rPr>
        <w:t>各级评审。</w:t>
      </w:r>
    </w:p>
    <w:p w14:paraId="537C777B">
      <w:pPr>
        <w:pStyle w:val="2"/>
        <w:spacing w:before="201" w:line="303" w:lineRule="auto"/>
        <w:ind w:right="14" w:firstLine="620"/>
        <w:rPr>
          <w:sz w:val="28"/>
          <w:szCs w:val="28"/>
        </w:rPr>
      </w:pPr>
      <w:r>
        <w:rPr>
          <w:rFonts w:ascii="宋体" w:hAnsi="宋体" w:eastAsia="宋体" w:cs="宋体"/>
          <w:spacing w:val="29"/>
          <w:sz w:val="28"/>
          <w:szCs w:val="28"/>
        </w:rPr>
        <w:t>6.</w:t>
      </w:r>
      <w:r>
        <w:rPr>
          <w:spacing w:val="29"/>
          <w:sz w:val="28"/>
          <w:szCs w:val="28"/>
        </w:rPr>
        <w:t>已认真阅读并遵守《甘肃省第十八届哲学社会科学优秀成</w:t>
      </w:r>
      <w:r>
        <w:rPr>
          <w:spacing w:val="4"/>
          <w:sz w:val="28"/>
          <w:szCs w:val="28"/>
        </w:rPr>
        <w:t xml:space="preserve"> </w:t>
      </w:r>
      <w:r>
        <w:rPr>
          <w:spacing w:val="23"/>
          <w:sz w:val="28"/>
          <w:szCs w:val="28"/>
        </w:rPr>
        <w:t>果评奖实施细则》,若填报内容失实、申报材料不符合有关规定，</w:t>
      </w:r>
      <w:r>
        <w:rPr>
          <w:spacing w:val="2"/>
          <w:sz w:val="28"/>
          <w:szCs w:val="28"/>
        </w:rPr>
        <w:t xml:space="preserve"> </w:t>
      </w:r>
      <w:r>
        <w:rPr>
          <w:spacing w:val="17"/>
          <w:sz w:val="28"/>
          <w:szCs w:val="28"/>
        </w:rPr>
        <w:t>本人承担全部后果。</w:t>
      </w:r>
    </w:p>
    <w:p w14:paraId="5A32C639">
      <w:pPr>
        <w:spacing w:line="273" w:lineRule="auto"/>
        <w:rPr>
          <w:rFonts w:ascii="Arial"/>
          <w:sz w:val="21"/>
        </w:rPr>
      </w:pPr>
    </w:p>
    <w:p w14:paraId="272CAFEF">
      <w:pPr>
        <w:spacing w:line="274" w:lineRule="auto"/>
        <w:rPr>
          <w:rFonts w:ascii="Arial"/>
          <w:sz w:val="21"/>
        </w:rPr>
      </w:pPr>
    </w:p>
    <w:p w14:paraId="6EAF1E5D">
      <w:pPr>
        <w:spacing w:line="274" w:lineRule="auto"/>
        <w:rPr>
          <w:rFonts w:ascii="Arial"/>
          <w:sz w:val="21"/>
        </w:rPr>
      </w:pPr>
    </w:p>
    <w:p w14:paraId="61C0DBE0">
      <w:pPr>
        <w:spacing w:line="274" w:lineRule="auto"/>
        <w:rPr>
          <w:rFonts w:ascii="Arial"/>
          <w:sz w:val="21"/>
        </w:rPr>
      </w:pPr>
    </w:p>
    <w:p w14:paraId="44A904C3">
      <w:pPr>
        <w:spacing w:line="274" w:lineRule="auto"/>
        <w:rPr>
          <w:rFonts w:ascii="Arial"/>
          <w:sz w:val="21"/>
        </w:rPr>
      </w:pPr>
    </w:p>
    <w:p w14:paraId="19DEB66F">
      <w:pPr>
        <w:spacing w:line="274" w:lineRule="auto"/>
        <w:rPr>
          <w:rFonts w:ascii="Arial"/>
          <w:sz w:val="21"/>
        </w:rPr>
      </w:pPr>
    </w:p>
    <w:p w14:paraId="7BE22E3F">
      <w:pPr>
        <w:pStyle w:val="2"/>
        <w:spacing w:before="91" w:line="224" w:lineRule="auto"/>
        <w:ind w:left="2440"/>
        <w:rPr>
          <w:sz w:val="28"/>
          <w:szCs w:val="28"/>
        </w:rPr>
      </w:pPr>
      <w:r>
        <w:rPr>
          <w:spacing w:val="14"/>
          <w:sz w:val="28"/>
          <w:szCs w:val="28"/>
        </w:rPr>
        <w:t>承诺人签字：</w:t>
      </w:r>
    </w:p>
    <w:p w14:paraId="2B971413">
      <w:pPr>
        <w:spacing w:line="277" w:lineRule="auto"/>
        <w:rPr>
          <w:rFonts w:ascii="Arial"/>
          <w:sz w:val="21"/>
        </w:rPr>
      </w:pPr>
    </w:p>
    <w:p w14:paraId="50491588">
      <w:pPr>
        <w:spacing w:line="277" w:lineRule="auto"/>
        <w:rPr>
          <w:rFonts w:ascii="Arial"/>
          <w:sz w:val="21"/>
        </w:rPr>
      </w:pPr>
    </w:p>
    <w:p w14:paraId="33512298">
      <w:pPr>
        <w:pStyle w:val="2"/>
        <w:spacing w:before="91" w:line="222" w:lineRule="auto"/>
        <w:ind w:left="5210"/>
        <w:rPr>
          <w:sz w:val="28"/>
          <w:szCs w:val="28"/>
        </w:rPr>
      </w:pPr>
      <w:r>
        <w:rPr>
          <w:spacing w:val="-12"/>
          <w:sz w:val="28"/>
          <w:szCs w:val="28"/>
        </w:rPr>
        <w:t>年     月</w:t>
      </w:r>
      <w:r>
        <w:rPr>
          <w:spacing w:val="21"/>
          <w:sz w:val="28"/>
          <w:szCs w:val="28"/>
        </w:rPr>
        <w:t xml:space="preserve">    </w:t>
      </w:r>
      <w:r>
        <w:rPr>
          <w:spacing w:val="-12"/>
          <w:sz w:val="28"/>
          <w:szCs w:val="28"/>
        </w:rPr>
        <w:t>日</w:t>
      </w:r>
    </w:p>
    <w:p w14:paraId="41EEF00F">
      <w:pPr>
        <w:spacing w:line="222" w:lineRule="auto"/>
        <w:rPr>
          <w:sz w:val="28"/>
          <w:szCs w:val="28"/>
        </w:rPr>
        <w:sectPr>
          <w:footerReference r:id="rId22" w:type="default"/>
          <w:pgSz w:w="11910" w:h="16850"/>
          <w:pgMar w:top="1432" w:right="1427" w:bottom="2182" w:left="1779" w:header="0" w:footer="2011" w:gutter="0"/>
          <w:cols w:space="720" w:num="1"/>
        </w:sectPr>
      </w:pPr>
    </w:p>
    <w:p w14:paraId="4B376BC0">
      <w:pPr>
        <w:spacing w:line="400" w:lineRule="auto"/>
        <w:rPr>
          <w:rFonts w:ascii="Arial"/>
          <w:sz w:val="21"/>
        </w:rPr>
      </w:pPr>
    </w:p>
    <w:p w14:paraId="458779AC">
      <w:pPr>
        <w:spacing w:before="111" w:line="221" w:lineRule="auto"/>
        <w:ind w:left="1279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z w:val="34"/>
          <w:szCs w:val="34"/>
        </w:rPr>
        <w:t>甘肃省哲学社会科学优秀成果评奖申报表</w:t>
      </w:r>
    </w:p>
    <w:p w14:paraId="5349EBC9">
      <w:pPr>
        <w:spacing w:line="61" w:lineRule="exact"/>
      </w:pPr>
    </w:p>
    <w:tbl>
      <w:tblPr>
        <w:tblStyle w:val="5"/>
        <w:tblW w:w="84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1368"/>
        <w:gridCol w:w="929"/>
        <w:gridCol w:w="699"/>
        <w:gridCol w:w="609"/>
        <w:gridCol w:w="160"/>
        <w:gridCol w:w="779"/>
        <w:gridCol w:w="260"/>
        <w:gridCol w:w="949"/>
        <w:gridCol w:w="180"/>
        <w:gridCol w:w="689"/>
        <w:gridCol w:w="1114"/>
      </w:tblGrid>
      <w:tr w14:paraId="7F19E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2082" w:type="dxa"/>
            <w:gridSpan w:val="2"/>
            <w:vAlign w:val="top"/>
          </w:tcPr>
          <w:p w14:paraId="2671D33A">
            <w:pPr>
              <w:spacing w:before="277" w:line="220" w:lineRule="auto"/>
              <w:ind w:left="28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8"/>
                <w:sz w:val="29"/>
                <w:szCs w:val="29"/>
              </w:rPr>
              <w:t>成 果 名 称</w:t>
            </w:r>
          </w:p>
        </w:tc>
        <w:tc>
          <w:tcPr>
            <w:tcW w:w="6368" w:type="dxa"/>
            <w:gridSpan w:val="10"/>
            <w:vAlign w:val="top"/>
          </w:tcPr>
          <w:p w14:paraId="5E2F7FAF">
            <w:pPr>
              <w:pStyle w:val="6"/>
            </w:pPr>
          </w:p>
        </w:tc>
      </w:tr>
      <w:tr w14:paraId="15952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714" w:type="dxa"/>
            <w:vMerge w:val="restart"/>
            <w:tcBorders>
              <w:bottom w:val="nil"/>
            </w:tcBorders>
            <w:textDirection w:val="tbRlV"/>
            <w:vAlign w:val="top"/>
          </w:tcPr>
          <w:p w14:paraId="5BA2CD10">
            <w:pPr>
              <w:spacing w:before="230" w:line="202" w:lineRule="auto"/>
              <w:ind w:left="1717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申</w:t>
            </w:r>
            <w:r>
              <w:rPr>
                <w:rFonts w:ascii="宋体" w:hAnsi="宋体" w:eastAsia="宋体" w:cs="宋体"/>
                <w:spacing w:val="-28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z w:val="29"/>
                <w:szCs w:val="29"/>
              </w:rPr>
              <w:t>报</w:t>
            </w:r>
            <w:r>
              <w:rPr>
                <w:rFonts w:ascii="宋体" w:hAnsi="宋体" w:eastAsia="宋体" w:cs="宋体"/>
                <w:spacing w:val="-28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z w:val="29"/>
                <w:szCs w:val="29"/>
              </w:rPr>
              <w:t>人</w:t>
            </w:r>
          </w:p>
        </w:tc>
        <w:tc>
          <w:tcPr>
            <w:tcW w:w="1368" w:type="dxa"/>
            <w:vAlign w:val="top"/>
          </w:tcPr>
          <w:p w14:paraId="14E88ED1">
            <w:pPr>
              <w:spacing w:before="213" w:line="219" w:lineRule="auto"/>
              <w:ind w:left="31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6"/>
                <w:sz w:val="29"/>
                <w:szCs w:val="29"/>
              </w:rPr>
              <w:t>姓</w:t>
            </w:r>
            <w:r>
              <w:rPr>
                <w:rFonts w:ascii="宋体" w:hAnsi="宋体" w:eastAsia="宋体" w:cs="宋体"/>
                <w:spacing w:val="58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9"/>
                <w:szCs w:val="29"/>
              </w:rPr>
              <w:t>名</w:t>
            </w:r>
          </w:p>
        </w:tc>
        <w:tc>
          <w:tcPr>
            <w:tcW w:w="1628" w:type="dxa"/>
            <w:gridSpan w:val="2"/>
            <w:vAlign w:val="top"/>
          </w:tcPr>
          <w:p w14:paraId="17D0F393">
            <w:pPr>
              <w:pStyle w:val="6"/>
            </w:pPr>
          </w:p>
        </w:tc>
        <w:tc>
          <w:tcPr>
            <w:tcW w:w="769" w:type="dxa"/>
            <w:gridSpan w:val="2"/>
            <w:vAlign w:val="top"/>
          </w:tcPr>
          <w:p w14:paraId="45EA310A">
            <w:pPr>
              <w:spacing w:before="213" w:line="220" w:lineRule="auto"/>
              <w:ind w:left="11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1"/>
                <w:sz w:val="29"/>
                <w:szCs w:val="29"/>
              </w:rPr>
              <w:t>性别</w:t>
            </w:r>
          </w:p>
        </w:tc>
        <w:tc>
          <w:tcPr>
            <w:tcW w:w="779" w:type="dxa"/>
            <w:vAlign w:val="top"/>
          </w:tcPr>
          <w:p w14:paraId="7D2915AD">
            <w:pPr>
              <w:pStyle w:val="6"/>
            </w:pPr>
          </w:p>
        </w:tc>
        <w:tc>
          <w:tcPr>
            <w:tcW w:w="1389" w:type="dxa"/>
            <w:gridSpan w:val="3"/>
            <w:vAlign w:val="top"/>
          </w:tcPr>
          <w:p w14:paraId="11CF5FCF">
            <w:pPr>
              <w:spacing w:before="213" w:line="220" w:lineRule="auto"/>
              <w:ind w:left="106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出生日期</w:t>
            </w:r>
          </w:p>
        </w:tc>
        <w:tc>
          <w:tcPr>
            <w:tcW w:w="1803" w:type="dxa"/>
            <w:gridSpan w:val="2"/>
            <w:vAlign w:val="top"/>
          </w:tcPr>
          <w:p w14:paraId="698F3148">
            <w:pPr>
              <w:spacing w:before="213" w:line="219" w:lineRule="auto"/>
              <w:ind w:left="617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7"/>
                <w:sz w:val="29"/>
                <w:szCs w:val="29"/>
              </w:rPr>
              <w:t>年</w:t>
            </w:r>
            <w:r>
              <w:rPr>
                <w:rFonts w:ascii="宋体" w:hAnsi="宋体" w:eastAsia="宋体" w:cs="宋体"/>
                <w:spacing w:val="85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9"/>
                <w:szCs w:val="29"/>
              </w:rPr>
              <w:t>月</w:t>
            </w:r>
          </w:p>
        </w:tc>
      </w:tr>
      <w:tr w14:paraId="598B8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66FA1FB">
            <w:pPr>
              <w:pStyle w:val="6"/>
            </w:pPr>
          </w:p>
        </w:tc>
        <w:tc>
          <w:tcPr>
            <w:tcW w:w="1368" w:type="dxa"/>
            <w:vAlign w:val="top"/>
          </w:tcPr>
          <w:p w14:paraId="7CDE823C">
            <w:pPr>
              <w:spacing w:before="75" w:line="221" w:lineRule="auto"/>
              <w:ind w:left="381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2"/>
                <w:sz w:val="29"/>
                <w:szCs w:val="29"/>
              </w:rPr>
              <w:t>政治</w:t>
            </w:r>
          </w:p>
          <w:p w14:paraId="65A53DD2">
            <w:pPr>
              <w:spacing w:before="39" w:line="195" w:lineRule="auto"/>
              <w:ind w:left="381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5"/>
                <w:sz w:val="29"/>
                <w:szCs w:val="29"/>
              </w:rPr>
              <w:t>面貌</w:t>
            </w:r>
          </w:p>
        </w:tc>
        <w:tc>
          <w:tcPr>
            <w:tcW w:w="929" w:type="dxa"/>
            <w:vAlign w:val="top"/>
          </w:tcPr>
          <w:p w14:paraId="5D9F5B66">
            <w:pPr>
              <w:pStyle w:val="6"/>
            </w:pPr>
          </w:p>
        </w:tc>
        <w:tc>
          <w:tcPr>
            <w:tcW w:w="699" w:type="dxa"/>
            <w:textDirection w:val="tbRlV"/>
            <w:vAlign w:val="top"/>
          </w:tcPr>
          <w:p w14:paraId="5F99E12D">
            <w:pPr>
              <w:spacing w:before="217" w:line="202" w:lineRule="auto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1"/>
                <w:sz w:val="29"/>
                <w:szCs w:val="29"/>
              </w:rPr>
              <w:t>民</w:t>
            </w:r>
            <w:r>
              <w:rPr>
                <w:rFonts w:ascii="宋体" w:hAnsi="宋体" w:eastAsia="宋体" w:cs="宋体"/>
                <w:spacing w:val="26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9"/>
                <w:szCs w:val="29"/>
              </w:rPr>
              <w:t>族</w:t>
            </w:r>
          </w:p>
        </w:tc>
        <w:tc>
          <w:tcPr>
            <w:tcW w:w="769" w:type="dxa"/>
            <w:gridSpan w:val="2"/>
            <w:vAlign w:val="top"/>
          </w:tcPr>
          <w:p w14:paraId="3D1D4599">
            <w:pPr>
              <w:pStyle w:val="6"/>
            </w:pPr>
          </w:p>
        </w:tc>
        <w:tc>
          <w:tcPr>
            <w:tcW w:w="779" w:type="dxa"/>
            <w:vAlign w:val="top"/>
          </w:tcPr>
          <w:p w14:paraId="0537DB48">
            <w:pPr>
              <w:spacing w:before="255" w:line="221" w:lineRule="auto"/>
              <w:ind w:left="11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9"/>
                <w:sz w:val="29"/>
                <w:szCs w:val="29"/>
              </w:rPr>
              <w:t>学历</w:t>
            </w:r>
          </w:p>
        </w:tc>
        <w:tc>
          <w:tcPr>
            <w:tcW w:w="1389" w:type="dxa"/>
            <w:gridSpan w:val="3"/>
            <w:vAlign w:val="top"/>
          </w:tcPr>
          <w:p w14:paraId="6F3F4253">
            <w:pPr>
              <w:pStyle w:val="6"/>
            </w:pPr>
          </w:p>
        </w:tc>
        <w:tc>
          <w:tcPr>
            <w:tcW w:w="689" w:type="dxa"/>
            <w:textDirection w:val="tbRlV"/>
            <w:vAlign w:val="top"/>
          </w:tcPr>
          <w:p w14:paraId="34670E5D">
            <w:pPr>
              <w:spacing w:before="202" w:line="202" w:lineRule="auto"/>
              <w:ind w:left="76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1"/>
                <w:sz w:val="29"/>
                <w:szCs w:val="29"/>
              </w:rPr>
              <w:t>学位</w:t>
            </w:r>
          </w:p>
        </w:tc>
        <w:tc>
          <w:tcPr>
            <w:tcW w:w="1114" w:type="dxa"/>
            <w:vAlign w:val="top"/>
          </w:tcPr>
          <w:p w14:paraId="415F0581">
            <w:pPr>
              <w:pStyle w:val="6"/>
            </w:pPr>
          </w:p>
        </w:tc>
      </w:tr>
      <w:tr w14:paraId="0578A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1684CFD">
            <w:pPr>
              <w:pStyle w:val="6"/>
            </w:pPr>
          </w:p>
        </w:tc>
        <w:tc>
          <w:tcPr>
            <w:tcW w:w="1368" w:type="dxa"/>
            <w:vAlign w:val="top"/>
          </w:tcPr>
          <w:p w14:paraId="0A0E6095">
            <w:pPr>
              <w:spacing w:before="218" w:line="221" w:lineRule="auto"/>
              <w:ind w:left="381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7"/>
                <w:sz w:val="29"/>
                <w:szCs w:val="29"/>
              </w:rPr>
              <w:t>职称</w:t>
            </w:r>
          </w:p>
        </w:tc>
        <w:tc>
          <w:tcPr>
            <w:tcW w:w="2237" w:type="dxa"/>
            <w:gridSpan w:val="3"/>
            <w:vAlign w:val="top"/>
          </w:tcPr>
          <w:p w14:paraId="54223FDA">
            <w:pPr>
              <w:pStyle w:val="6"/>
            </w:pPr>
          </w:p>
        </w:tc>
        <w:tc>
          <w:tcPr>
            <w:tcW w:w="1199" w:type="dxa"/>
            <w:gridSpan w:val="3"/>
            <w:vAlign w:val="top"/>
          </w:tcPr>
          <w:p w14:paraId="611011AD">
            <w:pPr>
              <w:spacing w:before="215" w:line="219" w:lineRule="auto"/>
              <w:ind w:left="306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6"/>
                <w:sz w:val="29"/>
                <w:szCs w:val="29"/>
              </w:rPr>
              <w:t>职务</w:t>
            </w:r>
          </w:p>
        </w:tc>
        <w:tc>
          <w:tcPr>
            <w:tcW w:w="2932" w:type="dxa"/>
            <w:gridSpan w:val="4"/>
            <w:vAlign w:val="top"/>
          </w:tcPr>
          <w:p w14:paraId="7294FB69">
            <w:pPr>
              <w:pStyle w:val="6"/>
            </w:pPr>
          </w:p>
        </w:tc>
      </w:tr>
      <w:tr w14:paraId="6E474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5F0F7FC">
            <w:pPr>
              <w:pStyle w:val="6"/>
            </w:pPr>
          </w:p>
        </w:tc>
        <w:tc>
          <w:tcPr>
            <w:tcW w:w="1368" w:type="dxa"/>
            <w:vAlign w:val="top"/>
          </w:tcPr>
          <w:p w14:paraId="76F28273">
            <w:pPr>
              <w:spacing w:before="75" w:line="220" w:lineRule="auto"/>
              <w:ind w:left="381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9"/>
                <w:sz w:val="29"/>
                <w:szCs w:val="29"/>
              </w:rPr>
              <w:t>工作</w:t>
            </w:r>
          </w:p>
          <w:p w14:paraId="18F5C1A8">
            <w:pPr>
              <w:spacing w:before="34" w:line="193" w:lineRule="auto"/>
              <w:ind w:left="381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5"/>
                <w:sz w:val="29"/>
                <w:szCs w:val="29"/>
              </w:rPr>
              <w:t>单位</w:t>
            </w:r>
          </w:p>
        </w:tc>
        <w:tc>
          <w:tcPr>
            <w:tcW w:w="3176" w:type="dxa"/>
            <w:gridSpan w:val="5"/>
            <w:vAlign w:val="top"/>
          </w:tcPr>
          <w:p w14:paraId="62811686">
            <w:pPr>
              <w:pStyle w:val="6"/>
            </w:pPr>
          </w:p>
        </w:tc>
        <w:tc>
          <w:tcPr>
            <w:tcW w:w="1389" w:type="dxa"/>
            <w:gridSpan w:val="3"/>
            <w:vAlign w:val="top"/>
          </w:tcPr>
          <w:p w14:paraId="618B95BB">
            <w:pPr>
              <w:spacing w:before="248" w:line="221" w:lineRule="auto"/>
              <w:ind w:left="106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联系电话</w:t>
            </w:r>
          </w:p>
        </w:tc>
        <w:tc>
          <w:tcPr>
            <w:tcW w:w="1803" w:type="dxa"/>
            <w:gridSpan w:val="2"/>
            <w:vAlign w:val="top"/>
          </w:tcPr>
          <w:p w14:paraId="773483E4">
            <w:pPr>
              <w:pStyle w:val="6"/>
            </w:pPr>
          </w:p>
        </w:tc>
      </w:tr>
      <w:tr w14:paraId="0358C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B30F3F8">
            <w:pPr>
              <w:pStyle w:val="6"/>
            </w:pPr>
          </w:p>
        </w:tc>
        <w:tc>
          <w:tcPr>
            <w:tcW w:w="1368" w:type="dxa"/>
            <w:vAlign w:val="top"/>
          </w:tcPr>
          <w:p w14:paraId="5123CCA5">
            <w:pPr>
              <w:spacing w:before="76" w:line="219" w:lineRule="auto"/>
              <w:ind w:left="381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0"/>
                <w:sz w:val="29"/>
                <w:szCs w:val="29"/>
              </w:rPr>
              <w:t>通信</w:t>
            </w:r>
          </w:p>
          <w:p w14:paraId="5BC8CF87">
            <w:pPr>
              <w:spacing w:before="60" w:line="190" w:lineRule="auto"/>
              <w:ind w:left="381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6"/>
                <w:sz w:val="29"/>
                <w:szCs w:val="29"/>
              </w:rPr>
              <w:t>地址</w:t>
            </w:r>
          </w:p>
        </w:tc>
        <w:tc>
          <w:tcPr>
            <w:tcW w:w="3176" w:type="dxa"/>
            <w:gridSpan w:val="5"/>
            <w:vAlign w:val="top"/>
          </w:tcPr>
          <w:p w14:paraId="2A96EA28">
            <w:pPr>
              <w:pStyle w:val="6"/>
            </w:pPr>
          </w:p>
        </w:tc>
        <w:tc>
          <w:tcPr>
            <w:tcW w:w="1389" w:type="dxa"/>
            <w:gridSpan w:val="3"/>
            <w:vAlign w:val="top"/>
          </w:tcPr>
          <w:p w14:paraId="21EAB97F">
            <w:pPr>
              <w:spacing w:before="256" w:line="219" w:lineRule="auto"/>
              <w:ind w:left="106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邮政编码</w:t>
            </w:r>
          </w:p>
        </w:tc>
        <w:tc>
          <w:tcPr>
            <w:tcW w:w="1803" w:type="dxa"/>
            <w:gridSpan w:val="2"/>
            <w:vAlign w:val="top"/>
          </w:tcPr>
          <w:p w14:paraId="5C8438E3">
            <w:pPr>
              <w:pStyle w:val="6"/>
            </w:pPr>
          </w:p>
        </w:tc>
      </w:tr>
      <w:tr w14:paraId="7012D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14" w:type="dxa"/>
            <w:vMerge w:val="continue"/>
            <w:tcBorders>
              <w:top w:val="nil"/>
            </w:tcBorders>
            <w:textDirection w:val="tbRlV"/>
            <w:vAlign w:val="top"/>
          </w:tcPr>
          <w:p w14:paraId="184F6A25">
            <w:pPr>
              <w:pStyle w:val="6"/>
            </w:pPr>
          </w:p>
        </w:tc>
        <w:tc>
          <w:tcPr>
            <w:tcW w:w="1368" w:type="dxa"/>
            <w:vAlign w:val="top"/>
          </w:tcPr>
          <w:p w14:paraId="5EC0ECB2">
            <w:pPr>
              <w:spacing w:before="77" w:line="220" w:lineRule="auto"/>
              <w:ind w:left="381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6"/>
                <w:sz w:val="29"/>
                <w:szCs w:val="29"/>
              </w:rPr>
              <w:t>电子</w:t>
            </w:r>
          </w:p>
          <w:p w14:paraId="7C03EF0A">
            <w:pPr>
              <w:spacing w:before="22" w:line="199" w:lineRule="auto"/>
              <w:ind w:left="381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8"/>
                <w:sz w:val="29"/>
                <w:szCs w:val="29"/>
              </w:rPr>
              <w:t>信箱</w:t>
            </w:r>
          </w:p>
        </w:tc>
        <w:tc>
          <w:tcPr>
            <w:tcW w:w="6368" w:type="dxa"/>
            <w:gridSpan w:val="10"/>
            <w:vAlign w:val="top"/>
          </w:tcPr>
          <w:p w14:paraId="61C473F3">
            <w:pPr>
              <w:pStyle w:val="6"/>
            </w:pPr>
          </w:p>
        </w:tc>
      </w:tr>
      <w:tr w14:paraId="25C53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714" w:type="dxa"/>
            <w:vMerge w:val="restart"/>
            <w:tcBorders>
              <w:bottom w:val="nil"/>
            </w:tcBorders>
            <w:textDirection w:val="tbRlV"/>
            <w:vAlign w:val="top"/>
          </w:tcPr>
          <w:p w14:paraId="7642B5DD">
            <w:pPr>
              <w:spacing w:before="251" w:line="200" w:lineRule="auto"/>
              <w:ind w:left="128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主</w:t>
            </w:r>
            <w:r>
              <w:rPr>
                <w:rFonts w:ascii="宋体" w:hAnsi="宋体" w:eastAsia="宋体" w:cs="宋体"/>
                <w:spacing w:val="23"/>
                <w:sz w:val="29"/>
                <w:szCs w:val="29"/>
              </w:rPr>
              <w:t xml:space="preserve">   </w:t>
            </w:r>
            <w:r>
              <w:rPr>
                <w:rFonts w:ascii="宋体" w:hAnsi="宋体" w:eastAsia="宋体" w:cs="宋体"/>
                <w:sz w:val="29"/>
                <w:szCs w:val="29"/>
              </w:rPr>
              <w:t>要</w:t>
            </w:r>
            <w:r>
              <w:rPr>
                <w:rFonts w:ascii="宋体" w:hAnsi="宋体" w:eastAsia="宋体" w:cs="宋体"/>
                <w:spacing w:val="23"/>
                <w:sz w:val="29"/>
                <w:szCs w:val="29"/>
              </w:rPr>
              <w:t xml:space="preserve">   </w:t>
            </w:r>
            <w:r>
              <w:rPr>
                <w:rFonts w:ascii="宋体" w:hAnsi="宋体" w:eastAsia="宋体" w:cs="宋体"/>
                <w:sz w:val="29"/>
                <w:szCs w:val="29"/>
              </w:rPr>
              <w:t>合</w:t>
            </w:r>
            <w:r>
              <w:rPr>
                <w:rFonts w:ascii="宋体" w:hAnsi="宋体" w:eastAsia="宋体" w:cs="宋体"/>
                <w:spacing w:val="23"/>
                <w:sz w:val="29"/>
                <w:szCs w:val="29"/>
              </w:rPr>
              <w:t xml:space="preserve">   </w:t>
            </w:r>
            <w:r>
              <w:rPr>
                <w:rFonts w:ascii="宋体" w:hAnsi="宋体" w:eastAsia="宋体" w:cs="宋体"/>
                <w:sz w:val="29"/>
                <w:szCs w:val="29"/>
              </w:rPr>
              <w:t>作</w:t>
            </w:r>
            <w:r>
              <w:rPr>
                <w:rFonts w:ascii="宋体" w:hAnsi="宋体" w:eastAsia="宋体" w:cs="宋体"/>
                <w:spacing w:val="23"/>
                <w:sz w:val="29"/>
                <w:szCs w:val="29"/>
              </w:rPr>
              <w:t xml:space="preserve">   </w:t>
            </w:r>
            <w:r>
              <w:rPr>
                <w:rFonts w:ascii="宋体" w:hAnsi="宋体" w:eastAsia="宋体" w:cs="宋体"/>
                <w:sz w:val="29"/>
                <w:szCs w:val="29"/>
              </w:rPr>
              <w:t>者</w:t>
            </w:r>
          </w:p>
        </w:tc>
        <w:tc>
          <w:tcPr>
            <w:tcW w:w="1368" w:type="dxa"/>
            <w:vAlign w:val="top"/>
          </w:tcPr>
          <w:p w14:paraId="208BDAA7">
            <w:pPr>
              <w:spacing w:before="208" w:line="219" w:lineRule="auto"/>
              <w:ind w:left="7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6"/>
                <w:sz w:val="29"/>
                <w:szCs w:val="29"/>
              </w:rPr>
              <w:t>姓</w:t>
            </w:r>
            <w:r>
              <w:rPr>
                <w:rFonts w:ascii="宋体" w:hAnsi="宋体" w:eastAsia="宋体" w:cs="宋体"/>
                <w:spacing w:val="31"/>
                <w:sz w:val="29"/>
                <w:szCs w:val="2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9"/>
                <w:szCs w:val="29"/>
              </w:rPr>
              <w:t>名</w:t>
            </w:r>
          </w:p>
        </w:tc>
        <w:tc>
          <w:tcPr>
            <w:tcW w:w="3176" w:type="dxa"/>
            <w:gridSpan w:val="5"/>
            <w:vAlign w:val="top"/>
          </w:tcPr>
          <w:p w14:paraId="7CD4C98E">
            <w:pPr>
              <w:spacing w:before="208" w:line="220" w:lineRule="auto"/>
              <w:ind w:left="112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7"/>
                <w:sz w:val="29"/>
                <w:szCs w:val="29"/>
              </w:rPr>
              <w:t>单</w:t>
            </w:r>
            <w:r>
              <w:rPr>
                <w:rFonts w:ascii="宋体" w:hAnsi="宋体" w:eastAsia="宋体" w:cs="宋体"/>
                <w:spacing w:val="18"/>
                <w:sz w:val="29"/>
                <w:szCs w:val="29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9"/>
                <w:szCs w:val="29"/>
              </w:rPr>
              <w:t>位</w:t>
            </w:r>
          </w:p>
        </w:tc>
        <w:tc>
          <w:tcPr>
            <w:tcW w:w="1209" w:type="dxa"/>
            <w:gridSpan w:val="2"/>
            <w:vAlign w:val="top"/>
          </w:tcPr>
          <w:p w14:paraId="40F9D383">
            <w:pPr>
              <w:spacing w:before="208" w:line="220" w:lineRule="auto"/>
              <w:jc w:val="righ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5"/>
                <w:sz w:val="29"/>
                <w:szCs w:val="29"/>
              </w:rPr>
              <w:t>专业职称</w:t>
            </w:r>
          </w:p>
        </w:tc>
        <w:tc>
          <w:tcPr>
            <w:tcW w:w="1983" w:type="dxa"/>
            <w:gridSpan w:val="3"/>
            <w:vAlign w:val="top"/>
          </w:tcPr>
          <w:p w14:paraId="5637D86D">
            <w:pPr>
              <w:spacing w:before="208" w:line="220" w:lineRule="auto"/>
              <w:ind w:left="187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参与工作情况</w:t>
            </w:r>
          </w:p>
        </w:tc>
      </w:tr>
      <w:tr w14:paraId="5AE8A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BA793F0">
            <w:pPr>
              <w:pStyle w:val="6"/>
            </w:pPr>
          </w:p>
        </w:tc>
        <w:tc>
          <w:tcPr>
            <w:tcW w:w="1368" w:type="dxa"/>
            <w:vAlign w:val="top"/>
          </w:tcPr>
          <w:p w14:paraId="5A5F44FF">
            <w:pPr>
              <w:pStyle w:val="6"/>
            </w:pPr>
          </w:p>
        </w:tc>
        <w:tc>
          <w:tcPr>
            <w:tcW w:w="3176" w:type="dxa"/>
            <w:gridSpan w:val="5"/>
            <w:vAlign w:val="top"/>
          </w:tcPr>
          <w:p w14:paraId="1061998A">
            <w:pPr>
              <w:pStyle w:val="6"/>
            </w:pPr>
          </w:p>
        </w:tc>
        <w:tc>
          <w:tcPr>
            <w:tcW w:w="1209" w:type="dxa"/>
            <w:gridSpan w:val="2"/>
            <w:vAlign w:val="top"/>
          </w:tcPr>
          <w:p w14:paraId="045CE721">
            <w:pPr>
              <w:pStyle w:val="6"/>
            </w:pPr>
          </w:p>
        </w:tc>
        <w:tc>
          <w:tcPr>
            <w:tcW w:w="1983" w:type="dxa"/>
            <w:gridSpan w:val="3"/>
            <w:vAlign w:val="top"/>
          </w:tcPr>
          <w:p w14:paraId="3F35B1EA">
            <w:pPr>
              <w:pStyle w:val="6"/>
            </w:pPr>
          </w:p>
        </w:tc>
      </w:tr>
      <w:tr w14:paraId="74663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694A1ED">
            <w:pPr>
              <w:pStyle w:val="6"/>
            </w:pPr>
          </w:p>
        </w:tc>
        <w:tc>
          <w:tcPr>
            <w:tcW w:w="1368" w:type="dxa"/>
            <w:vAlign w:val="top"/>
          </w:tcPr>
          <w:p w14:paraId="5733866D">
            <w:pPr>
              <w:pStyle w:val="6"/>
            </w:pPr>
          </w:p>
        </w:tc>
        <w:tc>
          <w:tcPr>
            <w:tcW w:w="3176" w:type="dxa"/>
            <w:gridSpan w:val="5"/>
            <w:vAlign w:val="top"/>
          </w:tcPr>
          <w:p w14:paraId="7EC8E6FB">
            <w:pPr>
              <w:pStyle w:val="6"/>
            </w:pPr>
          </w:p>
        </w:tc>
        <w:tc>
          <w:tcPr>
            <w:tcW w:w="1209" w:type="dxa"/>
            <w:gridSpan w:val="2"/>
            <w:vAlign w:val="top"/>
          </w:tcPr>
          <w:p w14:paraId="2F20ACCC">
            <w:pPr>
              <w:pStyle w:val="6"/>
            </w:pPr>
          </w:p>
        </w:tc>
        <w:tc>
          <w:tcPr>
            <w:tcW w:w="1983" w:type="dxa"/>
            <w:gridSpan w:val="3"/>
            <w:vAlign w:val="top"/>
          </w:tcPr>
          <w:p w14:paraId="5B292A6F">
            <w:pPr>
              <w:pStyle w:val="6"/>
            </w:pPr>
          </w:p>
        </w:tc>
      </w:tr>
      <w:tr w14:paraId="2F85A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0AA0617">
            <w:pPr>
              <w:pStyle w:val="6"/>
            </w:pPr>
          </w:p>
        </w:tc>
        <w:tc>
          <w:tcPr>
            <w:tcW w:w="1368" w:type="dxa"/>
            <w:vAlign w:val="top"/>
          </w:tcPr>
          <w:p w14:paraId="2D637DB7">
            <w:pPr>
              <w:pStyle w:val="6"/>
            </w:pPr>
          </w:p>
        </w:tc>
        <w:tc>
          <w:tcPr>
            <w:tcW w:w="3176" w:type="dxa"/>
            <w:gridSpan w:val="5"/>
            <w:vAlign w:val="top"/>
          </w:tcPr>
          <w:p w14:paraId="43D7FBEF">
            <w:pPr>
              <w:pStyle w:val="6"/>
            </w:pPr>
          </w:p>
        </w:tc>
        <w:tc>
          <w:tcPr>
            <w:tcW w:w="1209" w:type="dxa"/>
            <w:gridSpan w:val="2"/>
            <w:vAlign w:val="top"/>
          </w:tcPr>
          <w:p w14:paraId="352B4855">
            <w:pPr>
              <w:pStyle w:val="6"/>
            </w:pPr>
          </w:p>
        </w:tc>
        <w:tc>
          <w:tcPr>
            <w:tcW w:w="1983" w:type="dxa"/>
            <w:gridSpan w:val="3"/>
            <w:vAlign w:val="top"/>
          </w:tcPr>
          <w:p w14:paraId="239D9E36">
            <w:pPr>
              <w:pStyle w:val="6"/>
            </w:pPr>
          </w:p>
        </w:tc>
      </w:tr>
      <w:tr w14:paraId="15C6C7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93755C0">
            <w:pPr>
              <w:pStyle w:val="6"/>
            </w:pPr>
          </w:p>
        </w:tc>
        <w:tc>
          <w:tcPr>
            <w:tcW w:w="1368" w:type="dxa"/>
            <w:vAlign w:val="top"/>
          </w:tcPr>
          <w:p w14:paraId="1F19E863">
            <w:pPr>
              <w:pStyle w:val="6"/>
            </w:pPr>
          </w:p>
        </w:tc>
        <w:tc>
          <w:tcPr>
            <w:tcW w:w="3176" w:type="dxa"/>
            <w:gridSpan w:val="5"/>
            <w:vAlign w:val="top"/>
          </w:tcPr>
          <w:p w14:paraId="66B4F77B">
            <w:pPr>
              <w:pStyle w:val="6"/>
            </w:pPr>
          </w:p>
        </w:tc>
        <w:tc>
          <w:tcPr>
            <w:tcW w:w="1209" w:type="dxa"/>
            <w:gridSpan w:val="2"/>
            <w:vAlign w:val="top"/>
          </w:tcPr>
          <w:p w14:paraId="396832CF">
            <w:pPr>
              <w:pStyle w:val="6"/>
            </w:pPr>
          </w:p>
        </w:tc>
        <w:tc>
          <w:tcPr>
            <w:tcW w:w="1983" w:type="dxa"/>
            <w:gridSpan w:val="3"/>
            <w:vAlign w:val="top"/>
          </w:tcPr>
          <w:p w14:paraId="5C0CA1C4">
            <w:pPr>
              <w:pStyle w:val="6"/>
            </w:pPr>
          </w:p>
        </w:tc>
      </w:tr>
      <w:tr w14:paraId="0272A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624B4AB">
            <w:pPr>
              <w:pStyle w:val="6"/>
            </w:pPr>
          </w:p>
        </w:tc>
        <w:tc>
          <w:tcPr>
            <w:tcW w:w="1368" w:type="dxa"/>
            <w:vAlign w:val="top"/>
          </w:tcPr>
          <w:p w14:paraId="1607545F">
            <w:pPr>
              <w:pStyle w:val="6"/>
            </w:pPr>
          </w:p>
        </w:tc>
        <w:tc>
          <w:tcPr>
            <w:tcW w:w="3176" w:type="dxa"/>
            <w:gridSpan w:val="5"/>
            <w:vAlign w:val="top"/>
          </w:tcPr>
          <w:p w14:paraId="40CA5863">
            <w:pPr>
              <w:pStyle w:val="6"/>
            </w:pPr>
          </w:p>
        </w:tc>
        <w:tc>
          <w:tcPr>
            <w:tcW w:w="1209" w:type="dxa"/>
            <w:gridSpan w:val="2"/>
            <w:vAlign w:val="top"/>
          </w:tcPr>
          <w:p w14:paraId="72241945">
            <w:pPr>
              <w:pStyle w:val="6"/>
            </w:pPr>
          </w:p>
        </w:tc>
        <w:tc>
          <w:tcPr>
            <w:tcW w:w="1983" w:type="dxa"/>
            <w:gridSpan w:val="3"/>
            <w:vAlign w:val="top"/>
          </w:tcPr>
          <w:p w14:paraId="15A259DB">
            <w:pPr>
              <w:pStyle w:val="6"/>
            </w:pPr>
          </w:p>
        </w:tc>
      </w:tr>
      <w:tr w14:paraId="72B94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92FDDEF">
            <w:pPr>
              <w:pStyle w:val="6"/>
            </w:pPr>
          </w:p>
        </w:tc>
        <w:tc>
          <w:tcPr>
            <w:tcW w:w="1368" w:type="dxa"/>
            <w:vAlign w:val="top"/>
          </w:tcPr>
          <w:p w14:paraId="77998E56">
            <w:pPr>
              <w:pStyle w:val="6"/>
            </w:pPr>
          </w:p>
        </w:tc>
        <w:tc>
          <w:tcPr>
            <w:tcW w:w="3176" w:type="dxa"/>
            <w:gridSpan w:val="5"/>
            <w:vAlign w:val="top"/>
          </w:tcPr>
          <w:p w14:paraId="65E60C27">
            <w:pPr>
              <w:pStyle w:val="6"/>
            </w:pPr>
          </w:p>
        </w:tc>
        <w:tc>
          <w:tcPr>
            <w:tcW w:w="1209" w:type="dxa"/>
            <w:gridSpan w:val="2"/>
            <w:vAlign w:val="top"/>
          </w:tcPr>
          <w:p w14:paraId="5F03E327">
            <w:pPr>
              <w:pStyle w:val="6"/>
            </w:pPr>
          </w:p>
        </w:tc>
        <w:tc>
          <w:tcPr>
            <w:tcW w:w="1983" w:type="dxa"/>
            <w:gridSpan w:val="3"/>
            <w:vAlign w:val="top"/>
          </w:tcPr>
          <w:p w14:paraId="039F1545">
            <w:pPr>
              <w:pStyle w:val="6"/>
            </w:pPr>
          </w:p>
        </w:tc>
      </w:tr>
      <w:tr w14:paraId="123DA6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714" w:type="dxa"/>
            <w:vMerge w:val="continue"/>
            <w:tcBorders>
              <w:top w:val="nil"/>
            </w:tcBorders>
            <w:textDirection w:val="tbRlV"/>
            <w:vAlign w:val="top"/>
          </w:tcPr>
          <w:p w14:paraId="27D34292">
            <w:pPr>
              <w:pStyle w:val="6"/>
            </w:pPr>
          </w:p>
        </w:tc>
        <w:tc>
          <w:tcPr>
            <w:tcW w:w="1368" w:type="dxa"/>
            <w:vAlign w:val="top"/>
          </w:tcPr>
          <w:p w14:paraId="7580C7F1">
            <w:pPr>
              <w:pStyle w:val="6"/>
            </w:pPr>
          </w:p>
        </w:tc>
        <w:tc>
          <w:tcPr>
            <w:tcW w:w="3176" w:type="dxa"/>
            <w:gridSpan w:val="5"/>
            <w:vAlign w:val="top"/>
          </w:tcPr>
          <w:p w14:paraId="09EFB4BB">
            <w:pPr>
              <w:pStyle w:val="6"/>
            </w:pPr>
          </w:p>
        </w:tc>
        <w:tc>
          <w:tcPr>
            <w:tcW w:w="1209" w:type="dxa"/>
            <w:gridSpan w:val="2"/>
            <w:vAlign w:val="top"/>
          </w:tcPr>
          <w:p w14:paraId="58766987">
            <w:pPr>
              <w:pStyle w:val="6"/>
            </w:pPr>
          </w:p>
        </w:tc>
        <w:tc>
          <w:tcPr>
            <w:tcW w:w="1983" w:type="dxa"/>
            <w:gridSpan w:val="3"/>
            <w:vAlign w:val="top"/>
          </w:tcPr>
          <w:p w14:paraId="1C3EE3FA">
            <w:pPr>
              <w:pStyle w:val="6"/>
            </w:pPr>
          </w:p>
        </w:tc>
      </w:tr>
    </w:tbl>
    <w:p w14:paraId="7618A6F6">
      <w:pPr>
        <w:rPr>
          <w:rFonts w:ascii="Arial"/>
          <w:sz w:val="21"/>
        </w:rPr>
      </w:pPr>
    </w:p>
    <w:p w14:paraId="56359F08">
      <w:pPr>
        <w:rPr>
          <w:rFonts w:ascii="Arial" w:hAnsi="Arial" w:eastAsia="Arial" w:cs="Arial"/>
          <w:sz w:val="21"/>
          <w:szCs w:val="21"/>
        </w:rPr>
        <w:sectPr>
          <w:footerReference r:id="rId23" w:type="default"/>
          <w:pgSz w:w="11910" w:h="16850"/>
          <w:pgMar w:top="1432" w:right="1784" w:bottom="2092" w:left="1665" w:header="0" w:footer="1921" w:gutter="0"/>
          <w:cols w:space="720" w:num="1"/>
        </w:sectPr>
      </w:pPr>
    </w:p>
    <w:p w14:paraId="6FFE2C05">
      <w:pPr>
        <w:spacing w:before="111"/>
      </w:pPr>
    </w:p>
    <w:tbl>
      <w:tblPr>
        <w:tblStyle w:val="5"/>
        <w:tblW w:w="84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2"/>
        <w:gridCol w:w="1238"/>
        <w:gridCol w:w="1099"/>
        <w:gridCol w:w="629"/>
        <w:gridCol w:w="569"/>
        <w:gridCol w:w="949"/>
        <w:gridCol w:w="200"/>
        <w:gridCol w:w="1813"/>
      </w:tblGrid>
      <w:tr w14:paraId="4453A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982" w:type="dxa"/>
            <w:vAlign w:val="top"/>
          </w:tcPr>
          <w:p w14:paraId="7D59471F">
            <w:pPr>
              <w:spacing w:before="327" w:line="220" w:lineRule="auto"/>
              <w:ind w:left="44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成果形式</w:t>
            </w:r>
          </w:p>
        </w:tc>
        <w:tc>
          <w:tcPr>
            <w:tcW w:w="1238" w:type="dxa"/>
            <w:vAlign w:val="top"/>
          </w:tcPr>
          <w:p w14:paraId="6F095F87">
            <w:pPr>
              <w:pStyle w:val="6"/>
            </w:pPr>
          </w:p>
        </w:tc>
        <w:tc>
          <w:tcPr>
            <w:tcW w:w="1099" w:type="dxa"/>
            <w:vAlign w:val="top"/>
          </w:tcPr>
          <w:p w14:paraId="2EA9F68A">
            <w:pPr>
              <w:spacing w:before="136" w:line="220" w:lineRule="auto"/>
              <w:ind w:left="27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成果</w:t>
            </w:r>
          </w:p>
          <w:p w14:paraId="3D132780">
            <w:pPr>
              <w:spacing w:before="67" w:line="219" w:lineRule="auto"/>
              <w:ind w:left="27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字数</w:t>
            </w:r>
          </w:p>
        </w:tc>
        <w:tc>
          <w:tcPr>
            <w:tcW w:w="1198" w:type="dxa"/>
            <w:gridSpan w:val="2"/>
            <w:vAlign w:val="top"/>
          </w:tcPr>
          <w:p w14:paraId="7233F98D">
            <w:pPr>
              <w:pStyle w:val="6"/>
            </w:pPr>
          </w:p>
        </w:tc>
        <w:tc>
          <w:tcPr>
            <w:tcW w:w="949" w:type="dxa"/>
            <w:vAlign w:val="top"/>
          </w:tcPr>
          <w:p w14:paraId="0E3117C2">
            <w:pPr>
              <w:spacing w:before="124" w:line="219" w:lineRule="auto"/>
              <w:ind w:left="19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学科</w:t>
            </w:r>
          </w:p>
          <w:p w14:paraId="18CD299C">
            <w:pPr>
              <w:spacing w:before="71" w:line="219" w:lineRule="auto"/>
              <w:ind w:left="19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分类</w:t>
            </w:r>
          </w:p>
        </w:tc>
        <w:tc>
          <w:tcPr>
            <w:tcW w:w="2013" w:type="dxa"/>
            <w:gridSpan w:val="2"/>
            <w:vAlign w:val="top"/>
          </w:tcPr>
          <w:p w14:paraId="2410BC58">
            <w:pPr>
              <w:pStyle w:val="6"/>
            </w:pPr>
          </w:p>
        </w:tc>
      </w:tr>
      <w:tr w14:paraId="6AF88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1982" w:type="dxa"/>
            <w:vAlign w:val="top"/>
          </w:tcPr>
          <w:p w14:paraId="4F330544">
            <w:pPr>
              <w:spacing w:before="281" w:line="263" w:lineRule="auto"/>
              <w:ind w:left="443" w:right="166" w:hanging="26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出版社/报刊/</w:t>
            </w: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 xml:space="preserve"> 结项单位</w:t>
            </w:r>
          </w:p>
        </w:tc>
        <w:tc>
          <w:tcPr>
            <w:tcW w:w="2966" w:type="dxa"/>
            <w:gridSpan w:val="3"/>
            <w:vAlign w:val="top"/>
          </w:tcPr>
          <w:p w14:paraId="2CAC2AEB">
            <w:pPr>
              <w:pStyle w:val="6"/>
            </w:pPr>
          </w:p>
        </w:tc>
        <w:tc>
          <w:tcPr>
            <w:tcW w:w="1718" w:type="dxa"/>
            <w:gridSpan w:val="3"/>
            <w:vAlign w:val="top"/>
          </w:tcPr>
          <w:p w14:paraId="5FB31CF1">
            <w:pPr>
              <w:spacing w:before="272" w:line="276" w:lineRule="auto"/>
              <w:ind w:left="315" w:right="170" w:hanging="13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出版/发表/</w:t>
            </w: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结项时间</w:t>
            </w:r>
          </w:p>
        </w:tc>
        <w:tc>
          <w:tcPr>
            <w:tcW w:w="1813" w:type="dxa"/>
            <w:vAlign w:val="top"/>
          </w:tcPr>
          <w:p w14:paraId="28EBC8C9">
            <w:pPr>
              <w:pStyle w:val="6"/>
            </w:pPr>
          </w:p>
        </w:tc>
      </w:tr>
      <w:tr w14:paraId="58E08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8" w:hRule="atLeast"/>
        </w:trPr>
        <w:tc>
          <w:tcPr>
            <w:tcW w:w="1982" w:type="dxa"/>
            <w:vAlign w:val="top"/>
          </w:tcPr>
          <w:p w14:paraId="39638ECF">
            <w:pPr>
              <w:pStyle w:val="6"/>
              <w:spacing w:line="270" w:lineRule="auto"/>
            </w:pPr>
          </w:p>
          <w:p w14:paraId="66EAF735">
            <w:pPr>
              <w:spacing w:before="88" w:line="267" w:lineRule="auto"/>
              <w:ind w:left="35" w:right="35" w:firstLine="139"/>
              <w:jc w:val="both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参评成果被引</w:t>
            </w: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用、转摘、转载</w:t>
            </w: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情况(要出具证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 xml:space="preserve"> 明材料，报刊评</w:t>
            </w:r>
          </w:p>
          <w:p w14:paraId="3EE2091E">
            <w:pPr>
              <w:spacing w:line="276" w:lineRule="auto"/>
              <w:ind w:left="373" w:right="165" w:hanging="19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论须提供原件</w:t>
            </w: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>和复印件)</w:t>
            </w:r>
          </w:p>
        </w:tc>
        <w:tc>
          <w:tcPr>
            <w:tcW w:w="6497" w:type="dxa"/>
            <w:gridSpan w:val="7"/>
            <w:vAlign w:val="top"/>
          </w:tcPr>
          <w:p w14:paraId="5C74824D">
            <w:pPr>
              <w:pStyle w:val="6"/>
            </w:pPr>
          </w:p>
        </w:tc>
      </w:tr>
      <w:tr w14:paraId="66421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7" w:hRule="atLeast"/>
        </w:trPr>
        <w:tc>
          <w:tcPr>
            <w:tcW w:w="1982" w:type="dxa"/>
            <w:vAlign w:val="top"/>
          </w:tcPr>
          <w:p w14:paraId="79F8554A">
            <w:pPr>
              <w:pStyle w:val="6"/>
              <w:spacing w:line="247" w:lineRule="auto"/>
            </w:pPr>
          </w:p>
          <w:p w14:paraId="6F7DC131">
            <w:pPr>
              <w:pStyle w:val="6"/>
              <w:spacing w:line="247" w:lineRule="auto"/>
            </w:pPr>
          </w:p>
          <w:p w14:paraId="38EC0D19">
            <w:pPr>
              <w:pStyle w:val="6"/>
              <w:spacing w:line="247" w:lineRule="auto"/>
            </w:pPr>
          </w:p>
          <w:p w14:paraId="0DD9B710">
            <w:pPr>
              <w:spacing w:before="88" w:line="262" w:lineRule="auto"/>
              <w:ind w:left="174" w:right="1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研究报告类参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评成果采用及</w:t>
            </w:r>
          </w:p>
          <w:p w14:paraId="3ABBC6E0">
            <w:pPr>
              <w:spacing w:before="12" w:line="256" w:lineRule="auto"/>
              <w:ind w:left="373" w:right="105" w:hanging="26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效益情况(应附</w:t>
            </w: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>有关证明)</w:t>
            </w:r>
          </w:p>
        </w:tc>
        <w:tc>
          <w:tcPr>
            <w:tcW w:w="6497" w:type="dxa"/>
            <w:gridSpan w:val="7"/>
            <w:vAlign w:val="top"/>
          </w:tcPr>
          <w:p w14:paraId="16CBB2AD">
            <w:pPr>
              <w:pStyle w:val="6"/>
            </w:pPr>
          </w:p>
        </w:tc>
      </w:tr>
      <w:tr w14:paraId="41907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2" w:hRule="atLeast"/>
        </w:trPr>
        <w:tc>
          <w:tcPr>
            <w:tcW w:w="1982" w:type="dxa"/>
            <w:vAlign w:val="top"/>
          </w:tcPr>
          <w:p w14:paraId="73422734">
            <w:pPr>
              <w:pStyle w:val="6"/>
              <w:spacing w:line="262" w:lineRule="auto"/>
            </w:pPr>
          </w:p>
          <w:p w14:paraId="1276F25C">
            <w:pPr>
              <w:pStyle w:val="6"/>
              <w:spacing w:line="262" w:lineRule="auto"/>
            </w:pPr>
          </w:p>
          <w:p w14:paraId="0DFF25DD">
            <w:pPr>
              <w:pStyle w:val="6"/>
              <w:spacing w:line="262" w:lineRule="auto"/>
            </w:pPr>
          </w:p>
          <w:p w14:paraId="219CFD9A">
            <w:pPr>
              <w:pStyle w:val="6"/>
              <w:spacing w:line="263" w:lineRule="auto"/>
            </w:pPr>
          </w:p>
          <w:p w14:paraId="27764C45">
            <w:pPr>
              <w:pStyle w:val="6"/>
              <w:spacing w:line="263" w:lineRule="auto"/>
            </w:pPr>
          </w:p>
          <w:p w14:paraId="2303FEC3">
            <w:pPr>
              <w:spacing w:before="88" w:line="219" w:lineRule="auto"/>
              <w:ind w:left="17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参评成果获奖</w:t>
            </w:r>
          </w:p>
          <w:p w14:paraId="6B0E7758">
            <w:pPr>
              <w:spacing w:before="67" w:line="255" w:lineRule="auto"/>
              <w:ind w:left="373" w:right="123" w:hanging="26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2"/>
                <w:sz w:val="27"/>
                <w:szCs w:val="27"/>
              </w:rPr>
              <w:t>情况(附获奖证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>书复印件)</w:t>
            </w:r>
          </w:p>
        </w:tc>
        <w:tc>
          <w:tcPr>
            <w:tcW w:w="6497" w:type="dxa"/>
            <w:gridSpan w:val="7"/>
            <w:vAlign w:val="top"/>
          </w:tcPr>
          <w:p w14:paraId="143EC144">
            <w:pPr>
              <w:pStyle w:val="6"/>
            </w:pPr>
          </w:p>
        </w:tc>
      </w:tr>
    </w:tbl>
    <w:p w14:paraId="3ACCC4A6">
      <w:pPr>
        <w:rPr>
          <w:rFonts w:ascii="Arial"/>
          <w:sz w:val="21"/>
        </w:rPr>
      </w:pPr>
    </w:p>
    <w:p w14:paraId="7692B169">
      <w:pPr>
        <w:rPr>
          <w:rFonts w:ascii="Arial" w:hAnsi="Arial" w:eastAsia="Arial" w:cs="Arial"/>
          <w:sz w:val="21"/>
          <w:szCs w:val="21"/>
        </w:rPr>
        <w:sectPr>
          <w:footerReference r:id="rId24" w:type="default"/>
          <w:pgSz w:w="11910" w:h="16850"/>
          <w:pgMar w:top="1432" w:right="1745" w:bottom="2205" w:left="1675" w:header="0" w:footer="2043" w:gutter="0"/>
          <w:cols w:space="720" w:num="1"/>
        </w:sectPr>
      </w:pPr>
    </w:p>
    <w:p w14:paraId="24478355">
      <w:pPr>
        <w:spacing w:before="201"/>
      </w:pPr>
    </w:p>
    <w:tbl>
      <w:tblPr>
        <w:tblStyle w:val="5"/>
        <w:tblW w:w="84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0"/>
      </w:tblGrid>
      <w:tr w14:paraId="20E40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9" w:hRule="atLeast"/>
        </w:trPr>
        <w:tc>
          <w:tcPr>
            <w:tcW w:w="8490" w:type="dxa"/>
            <w:vAlign w:val="top"/>
          </w:tcPr>
          <w:p w14:paraId="636D2821">
            <w:pPr>
              <w:pStyle w:val="6"/>
              <w:spacing w:line="368" w:lineRule="auto"/>
            </w:pPr>
          </w:p>
          <w:p w14:paraId="7839CF78">
            <w:pPr>
              <w:spacing w:before="81" w:line="219" w:lineRule="auto"/>
              <w:ind w:left="288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18"/>
                <w:sz w:val="25"/>
                <w:szCs w:val="25"/>
              </w:rPr>
              <w:t>成</w:t>
            </w:r>
            <w:r>
              <w:rPr>
                <w:rFonts w:ascii="宋体" w:hAnsi="宋体" w:eastAsia="宋体" w:cs="宋体"/>
                <w:spacing w:val="73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8"/>
                <w:sz w:val="25"/>
                <w:szCs w:val="25"/>
              </w:rPr>
              <w:t>果</w:t>
            </w:r>
            <w:r>
              <w:rPr>
                <w:rFonts w:ascii="宋体" w:hAnsi="宋体" w:eastAsia="宋体" w:cs="宋体"/>
                <w:spacing w:val="97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8"/>
                <w:sz w:val="25"/>
                <w:szCs w:val="25"/>
              </w:rPr>
              <w:t>内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18"/>
                <w:sz w:val="25"/>
                <w:szCs w:val="25"/>
              </w:rPr>
              <w:t>容</w:t>
            </w:r>
            <w:r>
              <w:rPr>
                <w:rFonts w:ascii="宋体" w:hAnsi="宋体" w:eastAsia="宋体" w:cs="宋体"/>
                <w:spacing w:val="69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8"/>
                <w:sz w:val="25"/>
                <w:szCs w:val="25"/>
              </w:rPr>
              <w:t>提</w:t>
            </w:r>
            <w:r>
              <w:rPr>
                <w:rFonts w:ascii="宋体" w:hAnsi="宋体" w:eastAsia="宋体" w:cs="宋体"/>
                <w:spacing w:val="68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8"/>
                <w:sz w:val="25"/>
                <w:szCs w:val="25"/>
              </w:rPr>
              <w:t>要</w:t>
            </w:r>
          </w:p>
          <w:p w14:paraId="24FF185A">
            <w:pPr>
              <w:pStyle w:val="6"/>
              <w:spacing w:line="407" w:lineRule="auto"/>
            </w:pPr>
          </w:p>
          <w:p w14:paraId="6228BD85">
            <w:pPr>
              <w:spacing w:before="81" w:line="218" w:lineRule="auto"/>
              <w:jc w:val="righ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22"/>
                <w:sz w:val="25"/>
                <w:szCs w:val="25"/>
              </w:rPr>
              <w:t>提示：1、成果的主要观点、新结论、新方法、理论创新及</w:t>
            </w:r>
            <w:r>
              <w:rPr>
                <w:rFonts w:ascii="宋体" w:hAnsi="宋体" w:eastAsia="宋体" w:cs="宋体"/>
                <w:b/>
                <w:bCs/>
                <w:spacing w:val="-23"/>
                <w:sz w:val="25"/>
                <w:szCs w:val="25"/>
              </w:rPr>
              <w:t>学术价值、实践意义等</w:t>
            </w:r>
            <w:r>
              <w:rPr>
                <w:rFonts w:ascii="宋体" w:hAnsi="宋体" w:eastAsia="宋体" w:cs="宋体"/>
                <w:spacing w:val="-23"/>
                <w:sz w:val="25"/>
                <w:szCs w:val="25"/>
              </w:rPr>
              <w:t>。</w:t>
            </w:r>
          </w:p>
          <w:p w14:paraId="7B407F40">
            <w:pPr>
              <w:spacing w:before="94" w:line="218" w:lineRule="auto"/>
              <w:ind w:left="48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5"/>
                <w:szCs w:val="25"/>
              </w:rPr>
              <w:t>2、专著类字数在3000字左右，论文、研究报告类字数在1000字左右。</w:t>
            </w:r>
          </w:p>
          <w:p w14:paraId="54B24137">
            <w:pPr>
              <w:spacing w:before="95" w:line="219" w:lineRule="auto"/>
              <w:ind w:left="75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5"/>
                <w:szCs w:val="25"/>
              </w:rPr>
              <w:t>3、本研究成果的其它系列成果题录。</w:t>
            </w:r>
          </w:p>
        </w:tc>
      </w:tr>
    </w:tbl>
    <w:p w14:paraId="5A062EDC">
      <w:pPr>
        <w:rPr>
          <w:rFonts w:ascii="Arial"/>
          <w:sz w:val="21"/>
        </w:rPr>
      </w:pPr>
    </w:p>
    <w:sectPr>
      <w:footerReference r:id="rId25" w:type="default"/>
      <w:pgSz w:w="11910" w:h="16850"/>
      <w:pgMar w:top="1432" w:right="1655" w:bottom="2105" w:left="1754" w:header="0" w:footer="194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27B4A">
    <w:pPr>
      <w:spacing w:line="176" w:lineRule="auto"/>
      <w:ind w:left="439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8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887F0">
    <w:pPr>
      <w:spacing w:line="176" w:lineRule="auto"/>
      <w:ind w:left="424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17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CFA92">
    <w:pPr>
      <w:spacing w:line="175" w:lineRule="auto"/>
      <w:ind w:left="433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5"/>
        <w:sz w:val="17"/>
        <w:szCs w:val="17"/>
      </w:rPr>
      <w:t>18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7EFFC">
    <w:pPr>
      <w:spacing w:line="176" w:lineRule="auto"/>
      <w:ind w:left="428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19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FC5DA">
    <w:pPr>
      <w:spacing w:line="176" w:lineRule="auto"/>
      <w:ind w:left="437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20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DAE89">
    <w:pPr>
      <w:spacing w:line="176" w:lineRule="auto"/>
      <w:ind w:left="420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21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82AC4">
    <w:pPr>
      <w:spacing w:line="176" w:lineRule="auto"/>
      <w:ind w:left="431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b/>
        <w:bCs/>
        <w:spacing w:val="-2"/>
        <w:sz w:val="17"/>
        <w:szCs w:val="17"/>
      </w:rPr>
      <w:t>22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04882">
    <w:pPr>
      <w:spacing w:line="176" w:lineRule="auto"/>
      <w:ind w:left="419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23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73E0A4">
    <w:pPr>
      <w:spacing w:line="176" w:lineRule="auto"/>
      <w:ind w:left="430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b/>
        <w:bCs/>
        <w:spacing w:val="-2"/>
        <w:sz w:val="18"/>
        <w:szCs w:val="18"/>
      </w:rPr>
      <w:t>24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BB0B0">
    <w:pPr>
      <w:spacing w:line="177" w:lineRule="auto"/>
      <w:ind w:left="4200"/>
      <w:rPr>
        <w:rFonts w:ascii="Times New Roman" w:hAnsi="Times New Roman" w:eastAsia="Times New Roman" w:cs="Times New Roman"/>
        <w:sz w:val="19"/>
        <w:szCs w:val="19"/>
      </w:rPr>
    </w:pPr>
    <w:r>
      <w:rPr>
        <w:rFonts w:ascii="Times New Roman" w:hAnsi="Times New Roman" w:eastAsia="Times New Roman" w:cs="Times New Roman"/>
        <w:spacing w:val="-1"/>
        <w:sz w:val="19"/>
        <w:szCs w:val="19"/>
      </w:rPr>
      <w:t>25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68CBC">
    <w:pPr>
      <w:spacing w:line="177" w:lineRule="auto"/>
      <w:ind w:left="4375"/>
      <w:rPr>
        <w:rFonts w:ascii="Times New Roman" w:hAnsi="Times New Roman" w:eastAsia="Times New Roman" w:cs="Times New Roman"/>
        <w:sz w:val="19"/>
        <w:szCs w:val="19"/>
      </w:rPr>
    </w:pPr>
    <w:r>
      <w:rPr>
        <w:rFonts w:ascii="Times New Roman" w:hAnsi="Times New Roman" w:eastAsia="Times New Roman" w:cs="Times New Roman"/>
        <w:spacing w:val="-1"/>
        <w:sz w:val="19"/>
        <w:szCs w:val="19"/>
      </w:rPr>
      <w:t>26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23251">
    <w:pPr>
      <w:spacing w:line="176" w:lineRule="auto"/>
      <w:ind w:left="426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9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1C2D3">
    <w:pPr>
      <w:spacing w:line="176" w:lineRule="auto"/>
      <w:ind w:left="431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27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C3FC8">
    <w:pPr>
      <w:spacing w:line="176" w:lineRule="auto"/>
      <w:ind w:left="428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8A42D">
    <w:pPr>
      <w:spacing w:line="176" w:lineRule="auto"/>
      <w:ind w:left="428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10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41430">
    <w:pPr>
      <w:spacing w:line="176" w:lineRule="auto"/>
      <w:ind w:left="424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11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B8695">
    <w:pPr>
      <w:spacing w:line="176" w:lineRule="auto"/>
      <w:ind w:left="428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12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E5B509">
    <w:pPr>
      <w:spacing w:line="177" w:lineRule="auto"/>
      <w:ind w:left="4259"/>
      <w:rPr>
        <w:rFonts w:ascii="Times New Roman" w:hAnsi="Times New Roman" w:eastAsia="Times New Roman" w:cs="Times New Roman"/>
        <w:sz w:val="19"/>
        <w:szCs w:val="19"/>
      </w:rPr>
    </w:pPr>
    <w:r>
      <w:rPr>
        <w:rFonts w:ascii="Times New Roman" w:hAnsi="Times New Roman" w:eastAsia="Times New Roman" w:cs="Times New Roman"/>
        <w:spacing w:val="-6"/>
        <w:sz w:val="19"/>
        <w:szCs w:val="19"/>
      </w:rPr>
      <w:t>13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E2B67">
    <w:pPr>
      <w:spacing w:line="176" w:lineRule="auto"/>
      <w:ind w:left="439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14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8D6C5">
    <w:pPr>
      <w:spacing w:line="176" w:lineRule="auto"/>
      <w:ind w:left="421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15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F7C4A">
    <w:pPr>
      <w:spacing w:line="176" w:lineRule="auto"/>
      <w:ind w:left="431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0903F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7" Type="http://schemas.openxmlformats.org/officeDocument/2006/relationships/fontTable" Target="fontTable.xml"/><Relationship Id="rId26" Type="http://schemas.openxmlformats.org/officeDocument/2006/relationships/theme" Target="theme/theme1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21</Pages>
  <Words>8973</Words>
  <Characters>9111</Characters>
  <TotalTime>0</TotalTime>
  <ScaleCrop>false</ScaleCrop>
  <LinksUpToDate>false</LinksUpToDate>
  <CharactersWithSpaces>9687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2025-06-10T16:19:00Z</dcterms:created>
  <dc:creator>兰州工商学院</dc:creator>
  <cp:lastModifiedBy>书-每一天，为明天</cp:lastModifiedBy>
  <dcterms:modified xsi:type="dcterms:W3CDTF">2025-06-10T08:22:32Z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2025-06-10T16:19:48Z</vt:filetime>
  </property>
  <property fmtid="{D5CDD505-2E9C-101B-9397-08002B2CF9AE}" pid="4" name="UsrData">
    <vt:lpwstr>6847eaa0aa48c8001f26ef20wl</vt:lpwstr>
  </property>
  <property fmtid="{D5CDD505-2E9C-101B-9397-08002B2CF9AE}" pid="5" name="KSOProductBuildVer">
    <vt:lpwstr>2052-12.1.0.21171</vt:lpwstr>
  </property>
  <property fmtid="{D5CDD505-2E9C-101B-9397-08002B2CF9AE}" pid="6" name="ICV">
    <vt:lpwstr>E37F8D4C4C6F4DAC8D3666D70E4154F7_13</vt:lpwstr>
  </property>
</Properties>
</file>