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FE790">
      <w:pPr>
        <w:spacing w:line="680" w:lineRule="exact"/>
        <w:jc w:val="center"/>
        <w:rPr>
          <w:rFonts w:asciiTheme="minorEastAsia" w:hAnsiTheme="minorEastAsia"/>
          <w:b/>
          <w:color w:val="000000" w:themeColor="text1"/>
          <w:sz w:val="48"/>
          <w:szCs w:val="48"/>
          <w14:textFill>
            <w14:solidFill>
              <w14:schemeClr w14:val="tx1"/>
            </w14:solidFill>
          </w14:textFill>
        </w:rPr>
      </w:pPr>
      <w:r>
        <w:rPr>
          <w:rFonts w:hint="eastAsia" w:asciiTheme="minorEastAsia" w:hAnsiTheme="minorEastAsia"/>
          <w:b/>
          <w:color w:val="000000" w:themeColor="text1"/>
          <w:sz w:val="48"/>
          <w:szCs w:val="48"/>
          <w14:textFill>
            <w14:solidFill>
              <w14:schemeClr w14:val="tx1"/>
            </w14:solidFill>
          </w14:textFill>
        </w:rPr>
        <w:t>实践活动方案（二）</w:t>
      </w:r>
    </w:p>
    <w:p w14:paraId="16849804">
      <w:pPr>
        <w:spacing w:line="420" w:lineRule="exact"/>
        <w:jc w:val="left"/>
        <w:rPr>
          <w:rFonts w:hint="eastAsia" w:asciiTheme="minorEastAsia" w:hAnsiTheme="minorEastAsia"/>
          <w:bCs/>
          <w:color w:val="000000" w:themeColor="text1"/>
          <w:sz w:val="28"/>
          <w:szCs w:val="28"/>
          <w14:textFill>
            <w14:solidFill>
              <w14:schemeClr w14:val="tx1"/>
            </w14:solidFill>
          </w14:textFill>
        </w:rPr>
      </w:pPr>
    </w:p>
    <w:p w14:paraId="6282013D">
      <w:pPr>
        <w:spacing w:line="420" w:lineRule="exact"/>
        <w:jc w:val="left"/>
        <w:rPr>
          <w:rFonts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【活动主题】</w:t>
      </w:r>
    </w:p>
    <w:p w14:paraId="5DC7DC00">
      <w:pPr>
        <w:spacing w:line="420" w:lineRule="exact"/>
        <w:ind w:firstLine="560" w:firstLineChars="200"/>
        <w:rPr>
          <w:rFonts w:hint="default" w:cs="Times New Roman"/>
          <w:b w:val="0"/>
          <w:bCs w:val="0"/>
          <w:color w:val="000000"/>
          <w:kern w:val="2"/>
          <w:sz w:val="28"/>
          <w:szCs w:val="28"/>
          <w:lang w:val="en-US" w:eastAsia="zh-CN" w:bidi="ar-SA"/>
        </w:rPr>
      </w:pPr>
      <w:r>
        <w:rPr>
          <w:rFonts w:hint="eastAsia" w:cs="Times New Roman"/>
          <w:b w:val="0"/>
          <w:bCs w:val="0"/>
          <w:color w:val="000000"/>
          <w:kern w:val="2"/>
          <w:sz w:val="28"/>
          <w:szCs w:val="28"/>
          <w:lang w:val="en-US" w:eastAsia="zh-CN" w:bidi="ar-SA"/>
        </w:rPr>
        <w:t>国泰民安是改革发展的重要前提，国家安全是中国式现代化行稳致远的重要基础。本活动以“</w:t>
      </w:r>
      <w:r>
        <w:rPr>
          <w:rFonts w:hint="eastAsia" w:cs="Times New Roman"/>
          <w:b/>
          <w:bCs/>
          <w:color w:val="000000"/>
          <w:kern w:val="2"/>
          <w:sz w:val="28"/>
          <w:szCs w:val="28"/>
          <w:lang w:val="en-US" w:eastAsia="zh-CN" w:bidi="ar-SA"/>
        </w:rPr>
        <w:t>聚焦建设更高水平平安中国——统筹发展与安全，筑牢现代化基石</w:t>
      </w:r>
      <w:r>
        <w:rPr>
          <w:rFonts w:hint="eastAsia" w:cs="Times New Roman"/>
          <w:b w:val="0"/>
          <w:bCs w:val="0"/>
          <w:color w:val="000000"/>
          <w:kern w:val="2"/>
          <w:sz w:val="28"/>
          <w:szCs w:val="28"/>
          <w:lang w:val="en-US" w:eastAsia="zh-CN" w:bidi="ar-SA"/>
        </w:rPr>
        <w:t>”为主题。通过学习党的二十届三中全会中《中共中央关于进一步全面深化改革、推进中国式现代化的决定》，进一步把握坚持统筹发展和安全的辩证关系，深刻</w:t>
      </w:r>
      <w:bookmarkStart w:id="0" w:name="_GoBack"/>
      <w:bookmarkEnd w:id="0"/>
      <w:r>
        <w:rPr>
          <w:rFonts w:hint="eastAsia" w:cs="Times New Roman"/>
          <w:b w:val="0"/>
          <w:bCs w:val="0"/>
          <w:color w:val="000000"/>
          <w:kern w:val="2"/>
          <w:sz w:val="28"/>
          <w:szCs w:val="28"/>
          <w:lang w:val="en-US" w:eastAsia="zh-CN" w:bidi="ar-SA"/>
        </w:rPr>
        <w:t>领会建设更高水平平安中国，健全国家安全体系来增强维护国家安全能力的重大意义。特别是要深入学习贯彻党的二十届三中全会精神，全面贯彻总体国家安全观，围绕完善维护国家安全体制机制进一步全面深化改革，为建设更高水平平安中国、实现国家长治久安提供强大制度保障。</w:t>
      </w:r>
    </w:p>
    <w:p w14:paraId="1003B393">
      <w:pPr>
        <w:spacing w:line="420" w:lineRule="exact"/>
        <w:rPr>
          <w:rFonts w:cs="Arial" w:asciiTheme="minorEastAsia" w:hAnsiTheme="minorEastAsia"/>
          <w:bCs/>
          <w:color w:val="000000" w:themeColor="text1"/>
          <w:sz w:val="28"/>
          <w:szCs w:val="28"/>
          <w14:textFill>
            <w14:solidFill>
              <w14:schemeClr w14:val="tx1"/>
            </w14:solidFill>
          </w14:textFill>
        </w:rPr>
      </w:pPr>
      <w:r>
        <w:rPr>
          <w:rFonts w:hint="eastAsia" w:cs="Arial" w:asciiTheme="minorEastAsia" w:hAnsiTheme="minorEastAsia"/>
          <w:bCs/>
          <w:color w:val="000000" w:themeColor="text1"/>
          <w:sz w:val="28"/>
          <w:szCs w:val="28"/>
          <w14:textFill>
            <w14:solidFill>
              <w14:schemeClr w14:val="tx1"/>
            </w14:solidFill>
          </w14:textFill>
        </w:rPr>
        <w:t>【活动目标】</w:t>
      </w:r>
    </w:p>
    <w:p w14:paraId="12D100F9">
      <w:pPr>
        <w:spacing w:line="420" w:lineRule="exact"/>
        <w:ind w:firstLine="560" w:firstLineChars="200"/>
        <w:rPr>
          <w:rFonts w:hint="default" w:cs="Times New Roman"/>
          <w:b w:val="0"/>
          <w:bCs w:val="0"/>
          <w:color w:val="000000"/>
          <w:kern w:val="2"/>
          <w:sz w:val="28"/>
          <w:szCs w:val="28"/>
          <w:lang w:val="en-US" w:eastAsia="zh-CN" w:bidi="ar-SA"/>
        </w:rPr>
      </w:pPr>
      <w:r>
        <w:rPr>
          <w:rFonts w:hint="eastAsia" w:cs="Times New Roman"/>
          <w:b w:val="0"/>
          <w:bCs w:val="0"/>
          <w:color w:val="000000"/>
          <w:kern w:val="2"/>
          <w:sz w:val="28"/>
          <w:szCs w:val="28"/>
          <w:lang w:val="en-US" w:eastAsia="zh-CN" w:bidi="ar-SA"/>
        </w:rPr>
        <w:t>本专题围绕“建设更高水平平安中国”的战略部署，深入阐释其</w:t>
      </w:r>
      <w:r>
        <w:rPr>
          <w:rFonts w:hint="default" w:cs="Times New Roman"/>
          <w:b w:val="0"/>
          <w:bCs w:val="0"/>
          <w:color w:val="000000"/>
          <w:kern w:val="2"/>
          <w:sz w:val="28"/>
          <w:szCs w:val="28"/>
          <w:lang w:val="en-US" w:eastAsia="zh-CN" w:bidi="ar-SA"/>
        </w:rPr>
        <w:t>时代背景、核心内涵与重大意义。</w:t>
      </w:r>
      <w:r>
        <w:rPr>
          <w:rFonts w:hint="eastAsia" w:cs="Times New Roman"/>
          <w:b w:val="0"/>
          <w:bCs w:val="0"/>
          <w:color w:val="000000"/>
          <w:kern w:val="2"/>
          <w:sz w:val="28"/>
          <w:szCs w:val="28"/>
          <w:lang w:val="en-US" w:eastAsia="zh-CN" w:bidi="ar-SA"/>
        </w:rPr>
        <w:t>首先，围绕国内国际两个大局，引导大家去思考、去认识国家安全面临的新形势新任务新要求；其次，围绕习近平总书记关于总体国家安全观的重要论述，重点解析了总体国家安全的内涵和外延。最后，分析现阶段我国发展面临的严峻形势和挑战，以及如何以总体国家安全观维护和塑造国家安全，具体包括：聚焦战略重点，全力抓好重点领域国家安全工作；塑造外部安全，统筹国内国际两个大局、发展安全两件大事，</w:t>
      </w:r>
      <w:r>
        <w:rPr>
          <w:rFonts w:hint="default" w:cs="Times New Roman"/>
          <w:b w:val="0"/>
          <w:bCs w:val="0"/>
          <w:color w:val="000000"/>
          <w:kern w:val="2"/>
          <w:sz w:val="28"/>
          <w:szCs w:val="28"/>
          <w:lang w:val="en-US" w:eastAsia="zh-CN" w:bidi="ar-SA"/>
        </w:rPr>
        <w:t>并明确大学生在维护国家安全与社会稳定中的责任与担当。</w:t>
      </w:r>
    </w:p>
    <w:p w14:paraId="14431D1D">
      <w:pPr>
        <w:spacing w:line="420" w:lineRule="exact"/>
        <w:rPr>
          <w:rFonts w:cs="Arial" w:asciiTheme="minorEastAsia" w:hAnsiTheme="minorEastAsia"/>
          <w:bCs/>
          <w:color w:val="000000" w:themeColor="text1"/>
          <w:sz w:val="28"/>
          <w:szCs w:val="28"/>
          <w14:textFill>
            <w14:solidFill>
              <w14:schemeClr w14:val="tx1"/>
            </w14:solidFill>
          </w14:textFill>
        </w:rPr>
      </w:pPr>
      <w:r>
        <w:rPr>
          <w:rFonts w:hint="eastAsia" w:asciiTheme="minorEastAsia" w:hAnsiTheme="minorEastAsia"/>
          <w:bCs/>
          <w:color w:val="000000" w:themeColor="text1"/>
          <w:sz w:val="28"/>
          <w:szCs w:val="28"/>
          <w14:textFill>
            <w14:solidFill>
              <w14:schemeClr w14:val="tx1"/>
            </w14:solidFill>
          </w14:textFill>
        </w:rPr>
        <w:t>【活动步骤】</w:t>
      </w:r>
    </w:p>
    <w:p w14:paraId="594CD531">
      <w:pPr>
        <w:numPr>
          <w:ilvl w:val="0"/>
          <w:numId w:val="0"/>
        </w:numPr>
        <w:spacing w:line="420" w:lineRule="exact"/>
        <w:ind w:firstLine="560" w:firstLineChars="200"/>
        <w:jc w:val="both"/>
        <w:rPr>
          <w:rFonts w:hint="default" w:cs="Times New Roman"/>
          <w:b w:val="0"/>
          <w:bCs w:val="0"/>
          <w:color w:val="000000"/>
          <w:kern w:val="2"/>
          <w:sz w:val="28"/>
          <w:szCs w:val="28"/>
          <w:lang w:val="en-US" w:eastAsia="zh-CN" w:bidi="ar-SA"/>
        </w:rPr>
      </w:pPr>
      <w:r>
        <w:rPr>
          <w:rFonts w:hint="eastAsia"/>
          <w:color w:val="000000"/>
          <w:sz w:val="28"/>
          <w:szCs w:val="28"/>
          <w:lang w:val="en-US" w:eastAsia="zh-CN"/>
        </w:rPr>
        <w:t>同学们广泛搜集资料，认真学习相关课程。通过撰写论文对</w:t>
      </w:r>
      <w:r>
        <w:rPr>
          <w:rFonts w:hint="eastAsia" w:cs="Times New Roman"/>
          <w:b w:val="0"/>
          <w:bCs w:val="0"/>
          <w:color w:val="000000"/>
          <w:kern w:val="2"/>
          <w:sz w:val="28"/>
          <w:szCs w:val="28"/>
          <w:lang w:val="en-US" w:eastAsia="zh-CN" w:bidi="ar-SA"/>
        </w:rPr>
        <w:t>《中共中央关于进一步全面深化改革、推进中国式现代化的决定》以及习近平总书记关于总体国家安全观的重要论述等内容有深刻认识和把握，全面理解“大安全”</w:t>
      </w:r>
      <w:r>
        <w:rPr>
          <w:rFonts w:hint="default" w:cs="Times New Roman"/>
          <w:b w:val="0"/>
          <w:bCs w:val="0"/>
          <w:color w:val="000000"/>
          <w:kern w:val="2"/>
          <w:sz w:val="28"/>
          <w:szCs w:val="28"/>
          <w:lang w:val="en-US" w:eastAsia="zh-CN" w:bidi="ar-SA"/>
        </w:rPr>
        <w:t>理念，认识到平安中国是涵盖政治安全、经济安全、社会安全、网络安全、生态安全等各领域的总体性安全</w:t>
      </w:r>
      <w:r>
        <w:rPr>
          <w:rFonts w:hint="eastAsia" w:cs="Times New Roman"/>
          <w:b w:val="0"/>
          <w:bCs w:val="0"/>
          <w:color w:val="000000"/>
          <w:kern w:val="2"/>
          <w:sz w:val="28"/>
          <w:szCs w:val="28"/>
          <w:lang w:val="en-US" w:eastAsia="zh-CN" w:bidi="ar-SA"/>
        </w:rPr>
        <w:t>。并在此基础上阐发自身对“发展与安全”辩证关系的认识，</w:t>
      </w:r>
      <w:r>
        <w:rPr>
          <w:rFonts w:hint="default" w:cs="Times New Roman"/>
          <w:b w:val="0"/>
          <w:bCs w:val="0"/>
          <w:color w:val="000000"/>
          <w:kern w:val="2"/>
          <w:sz w:val="28"/>
          <w:szCs w:val="28"/>
          <w:lang w:val="en-US" w:eastAsia="zh-CN" w:bidi="ar-SA"/>
        </w:rPr>
        <w:t>重点探讨在中华民族伟大复兴的战略全局和世界百年未有之大变局下，如何统筹好​</w:t>
      </w:r>
      <w:r>
        <w:rPr>
          <w:rFonts w:hint="eastAsia" w:cs="Times New Roman"/>
          <w:b w:val="0"/>
          <w:bCs w:val="0"/>
          <w:color w:val="000000"/>
          <w:kern w:val="2"/>
          <w:sz w:val="28"/>
          <w:szCs w:val="28"/>
          <w:lang w:val="en-US" w:eastAsia="zh-CN" w:bidi="ar-SA"/>
        </w:rPr>
        <w:t>“</w:t>
      </w:r>
      <w:r>
        <w:rPr>
          <w:rFonts w:hint="default" w:cs="Times New Roman"/>
          <w:b w:val="0"/>
          <w:bCs w:val="0"/>
          <w:color w:val="000000"/>
          <w:kern w:val="2"/>
          <w:sz w:val="28"/>
          <w:szCs w:val="28"/>
          <w:lang w:val="en-US" w:eastAsia="zh-CN" w:bidi="ar-SA"/>
        </w:rPr>
        <w:t>发展与安全</w:t>
      </w:r>
      <w:r>
        <w:rPr>
          <w:rFonts w:hint="eastAsia" w:cs="Times New Roman"/>
          <w:b w:val="0"/>
          <w:bCs w:val="0"/>
          <w:color w:val="000000"/>
          <w:kern w:val="2"/>
          <w:sz w:val="28"/>
          <w:szCs w:val="28"/>
          <w:lang w:val="en-US" w:eastAsia="zh-CN" w:bidi="ar-SA"/>
        </w:rPr>
        <w:t>”</w:t>
      </w:r>
      <w:r>
        <w:rPr>
          <w:rFonts w:hint="default" w:cs="Times New Roman"/>
          <w:b w:val="0"/>
          <w:bCs w:val="0"/>
          <w:color w:val="000000"/>
          <w:kern w:val="2"/>
          <w:sz w:val="28"/>
          <w:szCs w:val="28"/>
          <w:lang w:val="en-US" w:eastAsia="zh-CN" w:bidi="ar-SA"/>
        </w:rPr>
        <w:t>两件大事。</w:t>
      </w:r>
    </w:p>
    <w:p w14:paraId="408F5003">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2.具体要求：每个同学撰写一篇论文</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lang w:val="en-US" w:eastAsia="zh-CN"/>
        </w:rPr>
        <w:t>电子版</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，字数不限，题目自拟，选择合适的角度展开撰写，要求原创，主题鲜明，观点正确，严禁抄袭。</w:t>
      </w:r>
    </w:p>
    <w:p w14:paraId="4759B675">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3.论文的封面已上传兰州工商学院马克思主义学院网站，请自行下载并认真填写相关信息。</w:t>
      </w:r>
    </w:p>
    <w:p w14:paraId="01AEC662">
      <w:pPr>
        <w:spacing w:line="42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4.优秀论文，马克思主义学院将制作优秀作业刊集。</w:t>
      </w:r>
    </w:p>
    <w:p w14:paraId="0663DD78">
      <w:pPr>
        <w:spacing w:line="420" w:lineRule="exact"/>
        <w:ind w:firstLine="560" w:firstLineChars="200"/>
        <w:rPr>
          <w:rFonts w:ascii="Calibri" w:hAnsi="Calibri" w:cs="Calibri" w:eastAsiaTheme="minorEastAsia"/>
          <w:bCs/>
          <w:sz w:val="28"/>
          <w:szCs w:val="28"/>
        </w:rPr>
      </w:pPr>
    </w:p>
    <w:p w14:paraId="75037B9F">
      <w:pPr>
        <w:spacing w:line="360" w:lineRule="exact"/>
        <w:rPr>
          <w:rFonts w:ascii="Calibri" w:hAnsi="Calibri" w:cs="Calibri" w:eastAsiaTheme="minorEastAsia"/>
          <w:bCs/>
          <w:sz w:val="28"/>
          <w:szCs w:val="28"/>
        </w:rPr>
      </w:pPr>
    </w:p>
    <w:p w14:paraId="3FB948E8">
      <w:pPr>
        <w:spacing w:line="460" w:lineRule="exact"/>
        <w:ind w:firstLine="4060" w:firstLineChars="1450"/>
        <w:rPr>
          <w:bCs/>
          <w:sz w:val="28"/>
          <w:szCs w:val="28"/>
        </w:rPr>
      </w:pPr>
      <w:r>
        <w:rPr>
          <w:rFonts w:hint="eastAsia" w:asciiTheme="minorEastAsia" w:hAnsiTheme="minorEastAsia" w:eastAsiaTheme="minorEastAsia"/>
          <w:bCs/>
          <w:sz w:val="28"/>
          <w:szCs w:val="28"/>
        </w:rPr>
        <w:t>马克思主义学院</w:t>
      </w:r>
      <w:r>
        <w:rPr>
          <w:rFonts w:hint="eastAsia"/>
          <w:bCs/>
          <w:sz w:val="28"/>
          <w:szCs w:val="28"/>
        </w:rPr>
        <w:t>形势与政策教研室</w:t>
      </w:r>
    </w:p>
    <w:p w14:paraId="3496BB4D">
      <w:pPr>
        <w:spacing w:line="460" w:lineRule="exact"/>
        <w:ind w:right="140"/>
        <w:jc w:val="center"/>
        <w:rPr>
          <w:rFonts w:asciiTheme="minorEastAsia" w:hAnsiTheme="minorEastAsia"/>
          <w:bCs/>
          <w:sz w:val="28"/>
          <w:szCs w:val="28"/>
        </w:rPr>
      </w:pPr>
      <w:r>
        <w:rPr>
          <w:rFonts w:hint="eastAsia" w:asciiTheme="minorEastAsia" w:hAnsiTheme="minorEastAsia"/>
          <w:bCs/>
          <w:sz w:val="28"/>
          <w:szCs w:val="28"/>
        </w:rPr>
        <w:t xml:space="preserve">                           </w:t>
      </w:r>
      <w:r>
        <w:rPr>
          <w:rFonts w:hint="eastAsia" w:ascii="宋体" w:hAnsi="宋体" w:eastAsia="宋体" w:cs="宋体"/>
          <w:bCs/>
          <w:color w:val="000000" w:themeColor="text1"/>
          <w:sz w:val="28"/>
          <w:szCs w:val="28"/>
          <w14:textFill>
            <w14:solidFill>
              <w14:schemeClr w14:val="tx1"/>
            </w14:solidFill>
          </w14:textFill>
        </w:rPr>
        <w:t>202</w:t>
      </w:r>
      <w:r>
        <w:rPr>
          <w:rFonts w:hint="eastAsia" w:ascii="宋体" w:hAnsi="宋体" w:eastAsia="宋体" w:cs="宋体"/>
          <w:bCs/>
          <w:color w:val="000000" w:themeColor="text1"/>
          <w:sz w:val="28"/>
          <w:szCs w:val="28"/>
          <w:lang w:val="en-US" w:eastAsia="zh-CN"/>
          <w14:textFill>
            <w14:solidFill>
              <w14:schemeClr w14:val="tx1"/>
            </w14:solidFill>
          </w14:textFill>
        </w:rPr>
        <w:t>5</w:t>
      </w:r>
      <w:r>
        <w:rPr>
          <w:rFonts w:hint="eastAsia" w:ascii="宋体" w:hAnsi="宋体" w:eastAsia="宋体" w:cs="宋体"/>
          <w:bCs/>
          <w:color w:val="000000" w:themeColor="text1"/>
          <w:sz w:val="28"/>
          <w:szCs w:val="28"/>
          <w14:textFill>
            <w14:solidFill>
              <w14:schemeClr w14:val="tx1"/>
            </w14:solidFill>
          </w14:textFill>
        </w:rPr>
        <w:t>年</w:t>
      </w:r>
      <w:r>
        <w:rPr>
          <w:rFonts w:hint="eastAsia" w:ascii="宋体" w:hAnsi="宋体" w:cs="宋体"/>
          <w:bCs/>
          <w:color w:val="000000" w:themeColor="text1"/>
          <w:sz w:val="28"/>
          <w:szCs w:val="28"/>
          <w:lang w:val="en-US" w:eastAsia="zh-CN"/>
          <w14:textFill>
            <w14:solidFill>
              <w14:schemeClr w14:val="tx1"/>
            </w14:solidFill>
          </w14:textFill>
        </w:rPr>
        <w:t>9</w:t>
      </w:r>
      <w:r>
        <w:rPr>
          <w:rFonts w:hint="eastAsia" w:ascii="宋体" w:hAnsi="宋体" w:eastAsia="宋体" w:cs="宋体"/>
          <w:bCs/>
          <w:color w:val="000000" w:themeColor="text1"/>
          <w:sz w:val="28"/>
          <w:szCs w:val="28"/>
          <w14:textFill>
            <w14:solidFill>
              <w14:schemeClr w14:val="tx1"/>
            </w14:solidFill>
          </w14:textFill>
        </w:rPr>
        <w:t>月</w:t>
      </w:r>
      <w:r>
        <w:rPr>
          <w:rFonts w:hint="eastAsia" w:ascii="宋体" w:hAnsi="宋体" w:cs="宋体"/>
          <w:bCs/>
          <w:color w:val="000000" w:themeColor="text1"/>
          <w:sz w:val="28"/>
          <w:szCs w:val="28"/>
          <w:lang w:val="en-US" w:eastAsia="zh-CN"/>
          <w14:textFill>
            <w14:solidFill>
              <w14:schemeClr w14:val="tx1"/>
            </w14:solidFill>
          </w14:textFill>
        </w:rPr>
        <w:t>29</w:t>
      </w:r>
      <w:r>
        <w:rPr>
          <w:rFonts w:hint="eastAsia" w:ascii="宋体" w:hAnsi="宋体" w:eastAsia="宋体" w:cs="宋体"/>
          <w:bCs/>
          <w:color w:val="000000" w:themeColor="text1"/>
          <w:sz w:val="28"/>
          <w:szCs w:val="28"/>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64660"/>
    </w:sdtPr>
    <w:sdtContent>
      <w:p w14:paraId="5EBB82B6">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2321D45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MGRhNTg5N2U2MDEzODg4M2I3YmY5OTA1YzA5YjQifQ=="/>
  </w:docVars>
  <w:rsids>
    <w:rsidRoot w:val="00DE3F35"/>
    <w:rsid w:val="00002858"/>
    <w:rsid w:val="000070A0"/>
    <w:rsid w:val="00043F6D"/>
    <w:rsid w:val="00054BF0"/>
    <w:rsid w:val="0007419B"/>
    <w:rsid w:val="00084302"/>
    <w:rsid w:val="00093422"/>
    <w:rsid w:val="000F7DE1"/>
    <w:rsid w:val="00103791"/>
    <w:rsid w:val="00106CA0"/>
    <w:rsid w:val="00112550"/>
    <w:rsid w:val="00120F04"/>
    <w:rsid w:val="00125E83"/>
    <w:rsid w:val="001415CF"/>
    <w:rsid w:val="001A4259"/>
    <w:rsid w:val="001D6595"/>
    <w:rsid w:val="001E571D"/>
    <w:rsid w:val="00247BC5"/>
    <w:rsid w:val="00284FFA"/>
    <w:rsid w:val="002A488F"/>
    <w:rsid w:val="002B3A99"/>
    <w:rsid w:val="00306BFB"/>
    <w:rsid w:val="003153D9"/>
    <w:rsid w:val="003174F6"/>
    <w:rsid w:val="00362C32"/>
    <w:rsid w:val="00394957"/>
    <w:rsid w:val="003C74AA"/>
    <w:rsid w:val="003E0A7E"/>
    <w:rsid w:val="0040674D"/>
    <w:rsid w:val="0042591F"/>
    <w:rsid w:val="00427192"/>
    <w:rsid w:val="00460A56"/>
    <w:rsid w:val="0053173C"/>
    <w:rsid w:val="0053273F"/>
    <w:rsid w:val="005444B1"/>
    <w:rsid w:val="00553491"/>
    <w:rsid w:val="00582231"/>
    <w:rsid w:val="005925B9"/>
    <w:rsid w:val="00596DA7"/>
    <w:rsid w:val="005A44EB"/>
    <w:rsid w:val="005B5D8E"/>
    <w:rsid w:val="005C3941"/>
    <w:rsid w:val="0062435E"/>
    <w:rsid w:val="00642C27"/>
    <w:rsid w:val="00652FA3"/>
    <w:rsid w:val="00680C0D"/>
    <w:rsid w:val="00683B9D"/>
    <w:rsid w:val="006B2A62"/>
    <w:rsid w:val="006D4FC1"/>
    <w:rsid w:val="007166A1"/>
    <w:rsid w:val="00717B87"/>
    <w:rsid w:val="00722C39"/>
    <w:rsid w:val="007427C1"/>
    <w:rsid w:val="00745EAF"/>
    <w:rsid w:val="00753276"/>
    <w:rsid w:val="00773127"/>
    <w:rsid w:val="00796CE9"/>
    <w:rsid w:val="008160EE"/>
    <w:rsid w:val="00843A47"/>
    <w:rsid w:val="00843FC3"/>
    <w:rsid w:val="00883A58"/>
    <w:rsid w:val="00886A38"/>
    <w:rsid w:val="008970CD"/>
    <w:rsid w:val="008B119D"/>
    <w:rsid w:val="008C1918"/>
    <w:rsid w:val="008F52F6"/>
    <w:rsid w:val="00910CCF"/>
    <w:rsid w:val="0091309A"/>
    <w:rsid w:val="0091591D"/>
    <w:rsid w:val="00950828"/>
    <w:rsid w:val="009508BD"/>
    <w:rsid w:val="009547A7"/>
    <w:rsid w:val="009578DE"/>
    <w:rsid w:val="00995098"/>
    <w:rsid w:val="00997D78"/>
    <w:rsid w:val="009D22CE"/>
    <w:rsid w:val="009F2324"/>
    <w:rsid w:val="00A158DA"/>
    <w:rsid w:val="00A21F59"/>
    <w:rsid w:val="00A2667D"/>
    <w:rsid w:val="00A32086"/>
    <w:rsid w:val="00A431C7"/>
    <w:rsid w:val="00A56D29"/>
    <w:rsid w:val="00A6264C"/>
    <w:rsid w:val="00A67566"/>
    <w:rsid w:val="00A7001B"/>
    <w:rsid w:val="00A8732A"/>
    <w:rsid w:val="00A91397"/>
    <w:rsid w:val="00AA2B43"/>
    <w:rsid w:val="00AB1E5D"/>
    <w:rsid w:val="00B143FC"/>
    <w:rsid w:val="00B361A4"/>
    <w:rsid w:val="00B611ED"/>
    <w:rsid w:val="00B61676"/>
    <w:rsid w:val="00B6263C"/>
    <w:rsid w:val="00BA0C89"/>
    <w:rsid w:val="00BD5D04"/>
    <w:rsid w:val="00C04C1F"/>
    <w:rsid w:val="00C11AAD"/>
    <w:rsid w:val="00C1631E"/>
    <w:rsid w:val="00C26EF6"/>
    <w:rsid w:val="00C34925"/>
    <w:rsid w:val="00C402B7"/>
    <w:rsid w:val="00C96959"/>
    <w:rsid w:val="00CB6657"/>
    <w:rsid w:val="00CC2177"/>
    <w:rsid w:val="00CD1010"/>
    <w:rsid w:val="00D42A8A"/>
    <w:rsid w:val="00D77C68"/>
    <w:rsid w:val="00DE3F35"/>
    <w:rsid w:val="00DF264B"/>
    <w:rsid w:val="00DF4F6F"/>
    <w:rsid w:val="00E0062D"/>
    <w:rsid w:val="00E11514"/>
    <w:rsid w:val="00E33E53"/>
    <w:rsid w:val="00E342C7"/>
    <w:rsid w:val="00E44816"/>
    <w:rsid w:val="00EE2B22"/>
    <w:rsid w:val="00EF1DBC"/>
    <w:rsid w:val="00EF635D"/>
    <w:rsid w:val="00F2730E"/>
    <w:rsid w:val="00F27AAE"/>
    <w:rsid w:val="00F31565"/>
    <w:rsid w:val="00F31CED"/>
    <w:rsid w:val="00F42501"/>
    <w:rsid w:val="00F5042E"/>
    <w:rsid w:val="00F574D9"/>
    <w:rsid w:val="00FC3B43"/>
    <w:rsid w:val="018D40F6"/>
    <w:rsid w:val="02C16092"/>
    <w:rsid w:val="0400170A"/>
    <w:rsid w:val="04080752"/>
    <w:rsid w:val="04907749"/>
    <w:rsid w:val="04F56442"/>
    <w:rsid w:val="06093201"/>
    <w:rsid w:val="06B93888"/>
    <w:rsid w:val="07211FD1"/>
    <w:rsid w:val="07301F26"/>
    <w:rsid w:val="07A70858"/>
    <w:rsid w:val="07F24064"/>
    <w:rsid w:val="08F80E47"/>
    <w:rsid w:val="09C64800"/>
    <w:rsid w:val="0AEE39C3"/>
    <w:rsid w:val="0AFD6F94"/>
    <w:rsid w:val="0B371763"/>
    <w:rsid w:val="0BCE0724"/>
    <w:rsid w:val="0C0C2D85"/>
    <w:rsid w:val="0C355CEB"/>
    <w:rsid w:val="0CEF3CA7"/>
    <w:rsid w:val="0D477FF7"/>
    <w:rsid w:val="0D4F0529"/>
    <w:rsid w:val="0E276997"/>
    <w:rsid w:val="0E7254A4"/>
    <w:rsid w:val="0F426216"/>
    <w:rsid w:val="0F5423E9"/>
    <w:rsid w:val="0F7753B1"/>
    <w:rsid w:val="0FB84438"/>
    <w:rsid w:val="0FE660DD"/>
    <w:rsid w:val="11312A27"/>
    <w:rsid w:val="12FF0CD4"/>
    <w:rsid w:val="131651D6"/>
    <w:rsid w:val="13DB6601"/>
    <w:rsid w:val="14533579"/>
    <w:rsid w:val="148351C7"/>
    <w:rsid w:val="14B8715D"/>
    <w:rsid w:val="14F26A2B"/>
    <w:rsid w:val="15672F91"/>
    <w:rsid w:val="159C0D64"/>
    <w:rsid w:val="164D2C9F"/>
    <w:rsid w:val="16800B3B"/>
    <w:rsid w:val="179802C4"/>
    <w:rsid w:val="17F739FB"/>
    <w:rsid w:val="180A0557"/>
    <w:rsid w:val="185D457C"/>
    <w:rsid w:val="189E429B"/>
    <w:rsid w:val="18B80F8B"/>
    <w:rsid w:val="1AA70B62"/>
    <w:rsid w:val="1AF614D4"/>
    <w:rsid w:val="1B966EEF"/>
    <w:rsid w:val="1BBA0950"/>
    <w:rsid w:val="1BC4359F"/>
    <w:rsid w:val="1C0D0D14"/>
    <w:rsid w:val="1CD34148"/>
    <w:rsid w:val="1D3E2E4D"/>
    <w:rsid w:val="1DF51D0B"/>
    <w:rsid w:val="1EA43EB3"/>
    <w:rsid w:val="1EFA3DC6"/>
    <w:rsid w:val="1FCA20B5"/>
    <w:rsid w:val="1FD96A61"/>
    <w:rsid w:val="20002629"/>
    <w:rsid w:val="21C642BB"/>
    <w:rsid w:val="22585794"/>
    <w:rsid w:val="22C358D7"/>
    <w:rsid w:val="22D544A9"/>
    <w:rsid w:val="234F1D59"/>
    <w:rsid w:val="24773BD9"/>
    <w:rsid w:val="25184D22"/>
    <w:rsid w:val="25F63B5D"/>
    <w:rsid w:val="2686023E"/>
    <w:rsid w:val="26CC3CC2"/>
    <w:rsid w:val="27191A92"/>
    <w:rsid w:val="285A6BC7"/>
    <w:rsid w:val="28C440EC"/>
    <w:rsid w:val="28FD7DC4"/>
    <w:rsid w:val="290A7A99"/>
    <w:rsid w:val="292B629F"/>
    <w:rsid w:val="29931D6F"/>
    <w:rsid w:val="2995349A"/>
    <w:rsid w:val="2A2652E5"/>
    <w:rsid w:val="2A7D4B70"/>
    <w:rsid w:val="2BD841E4"/>
    <w:rsid w:val="2BFC0952"/>
    <w:rsid w:val="2D456B1A"/>
    <w:rsid w:val="2D561841"/>
    <w:rsid w:val="2D58026A"/>
    <w:rsid w:val="2D85507B"/>
    <w:rsid w:val="2DB04802"/>
    <w:rsid w:val="2E0017CF"/>
    <w:rsid w:val="2E5457F7"/>
    <w:rsid w:val="2EBC3DDA"/>
    <w:rsid w:val="2F0A5A38"/>
    <w:rsid w:val="2F431EF8"/>
    <w:rsid w:val="2F763A44"/>
    <w:rsid w:val="2FF86B00"/>
    <w:rsid w:val="307F588A"/>
    <w:rsid w:val="30D72D5E"/>
    <w:rsid w:val="310452A5"/>
    <w:rsid w:val="31C72BEF"/>
    <w:rsid w:val="31F46297"/>
    <w:rsid w:val="337C5C9D"/>
    <w:rsid w:val="33F67670"/>
    <w:rsid w:val="34234636"/>
    <w:rsid w:val="34840080"/>
    <w:rsid w:val="35AE300C"/>
    <w:rsid w:val="365073BD"/>
    <w:rsid w:val="36F457D5"/>
    <w:rsid w:val="36FC0106"/>
    <w:rsid w:val="37894F98"/>
    <w:rsid w:val="38A213B6"/>
    <w:rsid w:val="38A96408"/>
    <w:rsid w:val="39663283"/>
    <w:rsid w:val="39701A62"/>
    <w:rsid w:val="39CD1469"/>
    <w:rsid w:val="39D81F40"/>
    <w:rsid w:val="3A5C44A3"/>
    <w:rsid w:val="3AFB5DC0"/>
    <w:rsid w:val="3C474F9B"/>
    <w:rsid w:val="3C7B63ED"/>
    <w:rsid w:val="3C8C2532"/>
    <w:rsid w:val="3D140A37"/>
    <w:rsid w:val="3DA54205"/>
    <w:rsid w:val="3DD522A1"/>
    <w:rsid w:val="3DF21403"/>
    <w:rsid w:val="3E467421"/>
    <w:rsid w:val="3E940551"/>
    <w:rsid w:val="3F3A113E"/>
    <w:rsid w:val="3F3B01D4"/>
    <w:rsid w:val="3FF7434D"/>
    <w:rsid w:val="403564BD"/>
    <w:rsid w:val="40725D59"/>
    <w:rsid w:val="41A854E0"/>
    <w:rsid w:val="42062437"/>
    <w:rsid w:val="42077440"/>
    <w:rsid w:val="445C7C3C"/>
    <w:rsid w:val="447E630C"/>
    <w:rsid w:val="449B2B21"/>
    <w:rsid w:val="44F171B5"/>
    <w:rsid w:val="45774492"/>
    <w:rsid w:val="46D61169"/>
    <w:rsid w:val="46DE785D"/>
    <w:rsid w:val="471F6911"/>
    <w:rsid w:val="478803AA"/>
    <w:rsid w:val="4873053E"/>
    <w:rsid w:val="48B649F6"/>
    <w:rsid w:val="492E7C09"/>
    <w:rsid w:val="49440E1C"/>
    <w:rsid w:val="4A0550C3"/>
    <w:rsid w:val="4ABA4AD8"/>
    <w:rsid w:val="4AF812CC"/>
    <w:rsid w:val="4B9E4193"/>
    <w:rsid w:val="4C32354F"/>
    <w:rsid w:val="4C70471A"/>
    <w:rsid w:val="4F2D1627"/>
    <w:rsid w:val="4F4218D8"/>
    <w:rsid w:val="4F4729AF"/>
    <w:rsid w:val="4F8D5579"/>
    <w:rsid w:val="4FBD7939"/>
    <w:rsid w:val="50865845"/>
    <w:rsid w:val="50F82C0E"/>
    <w:rsid w:val="517036FE"/>
    <w:rsid w:val="5199571C"/>
    <w:rsid w:val="525D7AFD"/>
    <w:rsid w:val="52880DB6"/>
    <w:rsid w:val="52986CCD"/>
    <w:rsid w:val="52A85DEE"/>
    <w:rsid w:val="53401C68"/>
    <w:rsid w:val="5391561E"/>
    <w:rsid w:val="545A2C65"/>
    <w:rsid w:val="54962FDA"/>
    <w:rsid w:val="54A557A9"/>
    <w:rsid w:val="54E67307"/>
    <w:rsid w:val="54F33098"/>
    <w:rsid w:val="55385B68"/>
    <w:rsid w:val="55ED3F9C"/>
    <w:rsid w:val="561121DA"/>
    <w:rsid w:val="569108BA"/>
    <w:rsid w:val="570F42CF"/>
    <w:rsid w:val="57FB5891"/>
    <w:rsid w:val="58BD0940"/>
    <w:rsid w:val="590C2899"/>
    <w:rsid w:val="59A236C5"/>
    <w:rsid w:val="5A1E4CB1"/>
    <w:rsid w:val="5ADD784E"/>
    <w:rsid w:val="5B1007E3"/>
    <w:rsid w:val="5B1C2439"/>
    <w:rsid w:val="5C8A2CF0"/>
    <w:rsid w:val="5CF43BF2"/>
    <w:rsid w:val="5D36444A"/>
    <w:rsid w:val="5DCF37EF"/>
    <w:rsid w:val="5E2D0EF7"/>
    <w:rsid w:val="5E3C46CC"/>
    <w:rsid w:val="5EA967F8"/>
    <w:rsid w:val="5ECD252C"/>
    <w:rsid w:val="5F026275"/>
    <w:rsid w:val="5F3542E4"/>
    <w:rsid w:val="5F6A4206"/>
    <w:rsid w:val="5F713F91"/>
    <w:rsid w:val="60254C3B"/>
    <w:rsid w:val="60CF260B"/>
    <w:rsid w:val="638E2501"/>
    <w:rsid w:val="64205A34"/>
    <w:rsid w:val="64F60159"/>
    <w:rsid w:val="65CA0A27"/>
    <w:rsid w:val="66AA543B"/>
    <w:rsid w:val="682D21C3"/>
    <w:rsid w:val="688D1F9F"/>
    <w:rsid w:val="68EB5CF3"/>
    <w:rsid w:val="69550A9A"/>
    <w:rsid w:val="6A000BA3"/>
    <w:rsid w:val="6B01658A"/>
    <w:rsid w:val="6B294B88"/>
    <w:rsid w:val="6B694A72"/>
    <w:rsid w:val="6B8B4D23"/>
    <w:rsid w:val="6BAD4BAC"/>
    <w:rsid w:val="6C134DD2"/>
    <w:rsid w:val="6C1A218F"/>
    <w:rsid w:val="6CB854C5"/>
    <w:rsid w:val="6DB2606C"/>
    <w:rsid w:val="6E2E1848"/>
    <w:rsid w:val="6F0E25A2"/>
    <w:rsid w:val="6F732476"/>
    <w:rsid w:val="704958A3"/>
    <w:rsid w:val="70510600"/>
    <w:rsid w:val="708600D7"/>
    <w:rsid w:val="70EA77AD"/>
    <w:rsid w:val="70EF18D8"/>
    <w:rsid w:val="71152EF2"/>
    <w:rsid w:val="715233BE"/>
    <w:rsid w:val="71893C16"/>
    <w:rsid w:val="718A73AD"/>
    <w:rsid w:val="73171586"/>
    <w:rsid w:val="73A874D0"/>
    <w:rsid w:val="73F62D1B"/>
    <w:rsid w:val="7410164F"/>
    <w:rsid w:val="741453AD"/>
    <w:rsid w:val="741F12F6"/>
    <w:rsid w:val="745565A3"/>
    <w:rsid w:val="745611C8"/>
    <w:rsid w:val="74691090"/>
    <w:rsid w:val="74EC1841"/>
    <w:rsid w:val="757327E2"/>
    <w:rsid w:val="75D37CF6"/>
    <w:rsid w:val="76830616"/>
    <w:rsid w:val="76A40496"/>
    <w:rsid w:val="77495F66"/>
    <w:rsid w:val="78831F7F"/>
    <w:rsid w:val="788B0DA0"/>
    <w:rsid w:val="78AF7444"/>
    <w:rsid w:val="79427F04"/>
    <w:rsid w:val="794F47E7"/>
    <w:rsid w:val="798B50A2"/>
    <w:rsid w:val="7A25341C"/>
    <w:rsid w:val="7A506F51"/>
    <w:rsid w:val="7A5B671B"/>
    <w:rsid w:val="7BBD57B1"/>
    <w:rsid w:val="7D280415"/>
    <w:rsid w:val="7DC5237A"/>
    <w:rsid w:val="7E5C0572"/>
    <w:rsid w:val="7E8559AB"/>
    <w:rsid w:val="7F707932"/>
    <w:rsid w:val="7F8B4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10"/>
    <w:pPr>
      <w:spacing w:before="240" w:after="60"/>
      <w:ind w:firstLine="0" w:firstLineChars="0"/>
      <w:jc w:val="center"/>
      <w:outlineLvl w:val="0"/>
    </w:pPr>
    <w:rPr>
      <w:rFonts w:ascii="华文中宋" w:hAnsi="华文中宋" w:eastAsia="华文中宋"/>
      <w:b/>
      <w:bCs/>
      <w:sz w:val="44"/>
      <w:szCs w:val="4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Times New Roman" w:hAnsi="Times New Roman" w:eastAsia="宋体" w:cs="Times New Roman"/>
      <w:sz w:val="18"/>
      <w:szCs w:val="18"/>
    </w:rPr>
  </w:style>
  <w:style w:type="character" w:customStyle="1" w:styleId="10">
    <w:name w:val="页脚 字符"/>
    <w:basedOn w:val="6"/>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917</Words>
  <Characters>924</Characters>
  <Lines>3</Lines>
  <Paragraphs>1</Paragraphs>
  <TotalTime>9</TotalTime>
  <ScaleCrop>false</ScaleCrop>
  <LinksUpToDate>false</LinksUpToDate>
  <CharactersWithSpaces>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2019-05-31T00:57:00Z</dcterms:created>
  <dc:creator>Administrator</dc:creator>
  <cp:lastModifiedBy>selenezy</cp:lastModifiedBy>
  <dcterms:modified xsi:type="dcterms:W3CDTF">2025-09-29T01:26:25Z</dcterms:modified>
  <cp:revision>793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F1ED191A2E5C4A77A188C82930627436_13</vt:lpwstr>
  </property>
  <property fmtid="{D5CDD505-2E9C-101B-9397-08002B2CF9AE}" pid="4" name="KSOTemplateDocerSaveRecord">
    <vt:lpwstr>eyJoZGlkIjoiNGVkMGRhNTg5N2U2MDEzODg4M2I3YmY5OTA1YzA5YjQiLCJ1c2VySWQiOiIzMTE3NTU1NzIifQ==</vt:lpwstr>
  </property>
</Properties>
</file>