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16CCB">
      <w:pPr>
        <w:spacing w:line="360" w:lineRule="auto"/>
        <w:jc w:val="left"/>
        <w:rPr>
          <w:rFonts w:ascii="黑体" w:eastAsia="黑体"/>
          <w:sz w:val="32"/>
          <w:szCs w:val="32"/>
        </w:rPr>
      </w:pPr>
      <w:r>
        <w:rPr>
          <w:rFonts w:hint="eastAsia" w:ascii="黑体" w:eastAsia="黑体"/>
          <w:sz w:val="32"/>
          <w:szCs w:val="32"/>
        </w:rPr>
        <w:t>附件2</w:t>
      </w:r>
    </w:p>
    <w:p w14:paraId="032ECA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kern w:val="0"/>
          <w:sz w:val="44"/>
          <w:szCs w:val="44"/>
          <w:lang w:bidi="ar"/>
        </w:rPr>
      </w:pPr>
      <w:r>
        <w:rPr>
          <w:rFonts w:hint="eastAsia" w:ascii="方正小标宋简体" w:hAnsi="方正小标宋简体" w:eastAsia="方正小标宋简体" w:cs="方正小标宋简体"/>
          <w:b w:val="0"/>
          <w:bCs w:val="0"/>
          <w:color w:val="000000"/>
          <w:kern w:val="0"/>
          <w:sz w:val="44"/>
          <w:szCs w:val="44"/>
          <w:lang w:bidi="ar"/>
        </w:rPr>
        <w:t>兰州工商学院XXX信息系统（网站）</w:t>
      </w:r>
    </w:p>
    <w:p w14:paraId="0172C7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kern w:val="0"/>
          <w:sz w:val="44"/>
          <w:szCs w:val="44"/>
          <w:lang w:bidi="ar"/>
        </w:rPr>
      </w:pPr>
      <w:r>
        <w:rPr>
          <w:rFonts w:hint="eastAsia" w:ascii="方正小标宋简体" w:hAnsi="方正小标宋简体" w:eastAsia="方正小标宋简体" w:cs="方正小标宋简体"/>
          <w:b w:val="0"/>
          <w:bCs w:val="0"/>
          <w:color w:val="000000"/>
          <w:kern w:val="0"/>
          <w:sz w:val="44"/>
          <w:szCs w:val="44"/>
          <w:lang w:bidi="ar"/>
        </w:rPr>
        <w:t>安全等级保护定级备案报告</w:t>
      </w:r>
      <w:bookmarkStart w:id="0" w:name="_Toc144109776"/>
      <w:bookmarkEnd w:id="0"/>
      <w:bookmarkStart w:id="1" w:name="_Toc144639195"/>
      <w:bookmarkStart w:id="2" w:name="_Toc118259388"/>
    </w:p>
    <w:p w14:paraId="1A960123"/>
    <w:p w14:paraId="75610493">
      <w:pPr>
        <w:pStyle w:val="2"/>
        <w:widowControl/>
        <w:spacing w:before="168" w:beforeAutospacing="0" w:after="168" w:afterAutospacing="0" w:line="480" w:lineRule="atLeast"/>
        <w:ind w:firstLine="640" w:firstLineChars="200"/>
        <w:rPr>
          <w:rFonts w:hint="eastAsia" w:ascii="黑体" w:hAnsi="宋体" w:eastAsia="黑体" w:cs="黑体"/>
          <w:color w:val="000000"/>
          <w:sz w:val="32"/>
          <w:szCs w:val="32"/>
        </w:rPr>
      </w:pPr>
      <w:r>
        <w:rPr>
          <w:rFonts w:hint="eastAsia" w:ascii="黑体" w:hAnsi="宋体" w:eastAsia="黑体" w:cs="黑体"/>
          <w:color w:val="000000"/>
          <w:sz w:val="32"/>
          <w:szCs w:val="32"/>
        </w:rPr>
        <w:t>一、XXX信息系统（网站）描述</w:t>
      </w:r>
    </w:p>
    <w:p w14:paraId="3BF5AD93">
      <w:pPr>
        <w:spacing w:line="560" w:lineRule="exact"/>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从三个方面进行说明：一是描述承担信息系统（网站）安全责任的相关单位或部门，说明本单位或部门对信息系统（网站）具有信息安全保护责任，该信息系统（网站）为本单位或部门的安全等级保护定级对象；二是该定级对象是否具有信息系统的基本要素，描述基本要素、系统网络结构、系统边界和边界设备；三是该定级对象是否承载着单一或相对独立的业务，业务情况描述</w:t>
      </w:r>
      <w:bookmarkStart w:id="3" w:name="_Toc144639204"/>
      <w:r>
        <w:rPr>
          <w:rFonts w:hint="eastAsia" w:ascii="仿宋" w:hAnsi="仿宋" w:eastAsia="仿宋" w:cs="仿宋"/>
          <w:color w:val="000000"/>
          <w:kern w:val="0"/>
          <w:sz w:val="32"/>
          <w:szCs w:val="32"/>
          <w:lang w:bidi="ar"/>
        </w:rPr>
        <w:t>。</w:t>
      </w:r>
    </w:p>
    <w:bookmarkEnd w:id="3"/>
    <w:p w14:paraId="1A4AFE9C">
      <w:pPr>
        <w:pStyle w:val="2"/>
        <w:widowControl/>
        <w:spacing w:before="168" w:beforeAutospacing="0" w:after="168" w:afterAutospacing="0" w:line="480" w:lineRule="atLeast"/>
        <w:ind w:firstLine="640" w:firstLineChars="200"/>
        <w:rPr>
          <w:rFonts w:hint="eastAsia" w:ascii="黑体" w:hAnsi="宋体" w:eastAsia="黑体" w:cs="黑体"/>
          <w:color w:val="000000"/>
          <w:sz w:val="32"/>
          <w:szCs w:val="32"/>
        </w:rPr>
      </w:pPr>
      <w:r>
        <w:rPr>
          <w:rFonts w:hint="eastAsia" w:ascii="黑体" w:hAnsi="宋体" w:eastAsia="黑体" w:cs="黑体"/>
          <w:color w:val="000000"/>
          <w:sz w:val="32"/>
          <w:szCs w:val="32"/>
        </w:rPr>
        <w:t>二、XXX信息系统（网站）安全保护等级确定</w:t>
      </w:r>
    </w:p>
    <w:bookmarkEnd w:id="1"/>
    <w:bookmarkEnd w:id="2"/>
    <w:p w14:paraId="584806C7">
      <w:pPr>
        <w:spacing w:line="560" w:lineRule="exact"/>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（一）业务信息安全保护等级的确定</w:t>
      </w:r>
      <w:bookmarkStart w:id="4" w:name="_Toc144639206"/>
    </w:p>
    <w:p w14:paraId="2CC11212">
      <w:pPr>
        <w:spacing w:line="560" w:lineRule="exact"/>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1.业务信息</w:t>
      </w:r>
      <w:bookmarkEnd w:id="4"/>
      <w:r>
        <w:rPr>
          <w:rFonts w:hint="eastAsia" w:ascii="仿宋" w:hAnsi="仿宋" w:eastAsia="仿宋" w:cs="仿宋"/>
          <w:color w:val="000000"/>
          <w:kern w:val="0"/>
          <w:sz w:val="32"/>
          <w:szCs w:val="32"/>
          <w:lang w:bidi="ar"/>
        </w:rPr>
        <w:t>描述：描述信息系统处理的主要业务信息等。</w:t>
      </w:r>
    </w:p>
    <w:p w14:paraId="4299CDAD">
      <w:pPr>
        <w:spacing w:line="560" w:lineRule="exact"/>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2.业务信息受到破坏时所侵害客体的确定：说明信息受到破坏时侵害的客体是什么，即对三个客体（国家安全；社会秩序和公众利益；公民、法人和其他组织的合法权益）中的哪些客体造成侵害。</w:t>
      </w:r>
    </w:p>
    <w:p w14:paraId="451E086C">
      <w:pPr>
        <w:spacing w:line="560" w:lineRule="exact"/>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3.信息受到破坏后对侵害客体的侵害程度的确定：说明信息受到破坏后，会对侵害客体造成什么程度的侵害，即说明是一般损害、严重损害还是特别严重损害。</w:t>
      </w:r>
    </w:p>
    <w:p w14:paraId="5369B6C9">
      <w:pPr>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4.业务信息安全等级的确定：依据信息受到破坏时所侵</w:t>
      </w:r>
    </w:p>
    <w:p w14:paraId="3E7A262B">
      <w:pPr>
        <w:spacing w:line="560" w:lineRule="exact"/>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害的客体以及侵害程度，确定业务信息安全等级。</w:t>
      </w:r>
    </w:p>
    <w:p w14:paraId="34023E42">
      <w:pPr>
        <w:spacing w:line="560" w:lineRule="exact"/>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（二）系统服务安全保护等级的确定</w:t>
      </w:r>
    </w:p>
    <w:p w14:paraId="3FE82C2E">
      <w:pPr>
        <w:spacing w:line="560" w:lineRule="exact"/>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1.系统服务描述：描述信息系统的服务范围、服务对象等。</w:t>
      </w:r>
    </w:p>
    <w:p w14:paraId="58DD9EFB">
      <w:pPr>
        <w:spacing w:line="560" w:lineRule="exact"/>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2.系统服务受到破坏时所侵害客体的确定：说明系统服务受到破坏时侵害的客体是什么，即对三个客体（国家安全；社会秩序和公众利益；公民、法人和其他组织的合法权益）中的哪些客体造成侵害。</w:t>
      </w:r>
    </w:p>
    <w:p w14:paraId="06587CF9">
      <w:pPr>
        <w:spacing w:line="560" w:lineRule="exact"/>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3.系统服务受到破坏后对侵害客体的侵害程度的确定：说明系统服务受到破坏后，会对侵害客体造成什么程度的侵害，即说明是一般损害、严重损害还是特别严重损害。</w:t>
      </w:r>
    </w:p>
    <w:p w14:paraId="66404D28">
      <w:pPr>
        <w:spacing w:line="560" w:lineRule="exact"/>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4.系统服务安全等级的确定：依据系统服务受到破坏时所侵害的客体以及侵害程度确定系统服务安全等级。</w:t>
      </w:r>
    </w:p>
    <w:p w14:paraId="013E918C">
      <w:pPr>
        <w:spacing w:line="560" w:lineRule="exact"/>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（三）安全保护等级的确定</w:t>
      </w:r>
    </w:p>
    <w:p w14:paraId="57F98914">
      <w:pPr>
        <w:spacing w:line="560" w:lineRule="exact"/>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信息系统（网站）的安全保护等级由业务信息安全等级和系统服务安全等级较高者决定，最终确定XXX系统（网站）安全保护等级为第几级。</w:t>
      </w:r>
    </w:p>
    <w:tbl>
      <w:tblPr>
        <w:tblStyle w:val="4"/>
        <w:tblW w:w="975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9"/>
        <w:gridCol w:w="2091"/>
        <w:gridCol w:w="2508"/>
        <w:gridCol w:w="2509"/>
      </w:tblGrid>
      <w:tr w14:paraId="3194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649" w:type="dxa"/>
            <w:vAlign w:val="center"/>
          </w:tcPr>
          <w:p w14:paraId="3BBC9E6F">
            <w:pPr>
              <w:widowControl/>
              <w:tabs>
                <w:tab w:val="left" w:pos="60"/>
              </w:tabs>
              <w:snapToGrid w:val="0"/>
              <w:spacing w:before="156" w:beforeLines="50" w:line="360" w:lineRule="auto"/>
              <w:jc w:val="center"/>
              <w:rPr>
                <w:rFonts w:hint="eastAsia" w:ascii="宋体" w:hAnsi="宋体"/>
                <w:b/>
                <w:sz w:val="28"/>
                <w:szCs w:val="28"/>
              </w:rPr>
            </w:pPr>
            <w:bookmarkStart w:id="5" w:name="OLE_LINK3"/>
            <w:r>
              <w:rPr>
                <w:rFonts w:hint="eastAsia" w:ascii="宋体" w:hAnsi="宋体"/>
                <w:b/>
                <w:sz w:val="28"/>
                <w:szCs w:val="28"/>
              </w:rPr>
              <w:t>信息系统名称</w:t>
            </w:r>
          </w:p>
        </w:tc>
        <w:tc>
          <w:tcPr>
            <w:tcW w:w="2091" w:type="dxa"/>
            <w:vAlign w:val="center"/>
          </w:tcPr>
          <w:p w14:paraId="0560BBC8">
            <w:pPr>
              <w:widowControl/>
              <w:tabs>
                <w:tab w:val="left" w:pos="60"/>
              </w:tabs>
              <w:snapToGrid w:val="0"/>
              <w:spacing w:before="156" w:beforeLines="50" w:line="360" w:lineRule="auto"/>
              <w:jc w:val="center"/>
              <w:rPr>
                <w:rFonts w:hint="eastAsia" w:ascii="宋体" w:hAnsi="宋体"/>
                <w:b/>
                <w:sz w:val="28"/>
                <w:szCs w:val="28"/>
              </w:rPr>
            </w:pPr>
            <w:r>
              <w:rPr>
                <w:rFonts w:hint="eastAsia" w:ascii="宋体" w:hAnsi="宋体"/>
                <w:b/>
                <w:sz w:val="28"/>
                <w:szCs w:val="28"/>
              </w:rPr>
              <w:t>安全保护等级</w:t>
            </w:r>
          </w:p>
        </w:tc>
        <w:tc>
          <w:tcPr>
            <w:tcW w:w="2508" w:type="dxa"/>
            <w:vAlign w:val="center"/>
          </w:tcPr>
          <w:p w14:paraId="535301D5">
            <w:pPr>
              <w:widowControl/>
              <w:tabs>
                <w:tab w:val="left" w:pos="60"/>
              </w:tabs>
              <w:snapToGrid w:val="0"/>
              <w:spacing w:before="156" w:beforeLines="50" w:line="360" w:lineRule="auto"/>
              <w:jc w:val="center"/>
              <w:rPr>
                <w:rFonts w:hint="eastAsia" w:ascii="宋体" w:hAnsi="宋体"/>
                <w:b/>
                <w:sz w:val="28"/>
                <w:szCs w:val="28"/>
              </w:rPr>
            </w:pPr>
            <w:r>
              <w:rPr>
                <w:rFonts w:hint="eastAsia" w:ascii="宋体" w:hAnsi="宋体" w:cs="Arial"/>
                <w:b/>
                <w:color w:val="000000"/>
                <w:sz w:val="28"/>
                <w:szCs w:val="28"/>
              </w:rPr>
              <w:t>业务信息安全等级</w:t>
            </w:r>
          </w:p>
        </w:tc>
        <w:tc>
          <w:tcPr>
            <w:tcW w:w="2509" w:type="dxa"/>
            <w:vAlign w:val="center"/>
          </w:tcPr>
          <w:p w14:paraId="5E307988">
            <w:pPr>
              <w:widowControl/>
              <w:tabs>
                <w:tab w:val="left" w:pos="60"/>
              </w:tabs>
              <w:snapToGrid w:val="0"/>
              <w:spacing w:before="156" w:beforeLines="50" w:line="360" w:lineRule="auto"/>
              <w:jc w:val="center"/>
              <w:rPr>
                <w:rFonts w:ascii="Arial" w:hAnsi="Arial" w:cs="Arial"/>
                <w:b/>
                <w:sz w:val="28"/>
                <w:szCs w:val="28"/>
              </w:rPr>
            </w:pPr>
            <w:r>
              <w:rPr>
                <w:rFonts w:hint="eastAsia" w:ascii="Arial" w:hAnsi="Arial" w:cs="Arial"/>
                <w:b/>
                <w:sz w:val="28"/>
                <w:szCs w:val="28"/>
              </w:rPr>
              <w:t>系统服务安全等级</w:t>
            </w:r>
          </w:p>
        </w:tc>
      </w:tr>
      <w:tr w14:paraId="3921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649" w:type="dxa"/>
            <w:vAlign w:val="center"/>
          </w:tcPr>
          <w:p w14:paraId="5B626C88">
            <w:pPr>
              <w:widowControl/>
              <w:tabs>
                <w:tab w:val="left" w:pos="60"/>
              </w:tabs>
              <w:snapToGrid w:val="0"/>
              <w:spacing w:before="156" w:beforeLines="50" w:line="360" w:lineRule="auto"/>
              <w:jc w:val="center"/>
              <w:rPr>
                <w:rFonts w:hint="eastAsia" w:ascii="宋体" w:hAnsi="宋体"/>
                <w:sz w:val="28"/>
                <w:szCs w:val="28"/>
              </w:rPr>
            </w:pPr>
            <w:r>
              <w:rPr>
                <w:rFonts w:hint="eastAsia" w:ascii="宋体" w:hAnsi="宋体"/>
                <w:sz w:val="28"/>
                <w:szCs w:val="28"/>
              </w:rPr>
              <w:t>XXX信息系统（网站）</w:t>
            </w:r>
          </w:p>
        </w:tc>
        <w:tc>
          <w:tcPr>
            <w:tcW w:w="2091" w:type="dxa"/>
            <w:vAlign w:val="center"/>
          </w:tcPr>
          <w:p w14:paraId="6D0FBAB9">
            <w:pPr>
              <w:spacing w:before="156" w:beforeLines="50" w:line="360" w:lineRule="auto"/>
              <w:jc w:val="center"/>
              <w:rPr>
                <w:sz w:val="28"/>
                <w:szCs w:val="28"/>
              </w:rPr>
            </w:pPr>
            <w:r>
              <w:rPr>
                <w:rFonts w:hint="eastAsia" w:ascii="宋体" w:hAnsi="宋体"/>
                <w:sz w:val="28"/>
                <w:szCs w:val="28"/>
              </w:rPr>
              <w:t>X</w:t>
            </w:r>
          </w:p>
        </w:tc>
        <w:tc>
          <w:tcPr>
            <w:tcW w:w="2508" w:type="dxa"/>
            <w:vAlign w:val="center"/>
          </w:tcPr>
          <w:p w14:paraId="6EC73605">
            <w:pPr>
              <w:spacing w:before="156" w:beforeLines="50" w:line="360" w:lineRule="auto"/>
              <w:jc w:val="center"/>
              <w:rPr>
                <w:sz w:val="28"/>
                <w:szCs w:val="28"/>
              </w:rPr>
            </w:pPr>
            <w:r>
              <w:rPr>
                <w:rFonts w:hint="eastAsia" w:ascii="宋体" w:hAnsi="宋体"/>
                <w:sz w:val="28"/>
                <w:szCs w:val="28"/>
              </w:rPr>
              <w:t>X</w:t>
            </w:r>
          </w:p>
        </w:tc>
        <w:tc>
          <w:tcPr>
            <w:tcW w:w="2509" w:type="dxa"/>
            <w:vAlign w:val="center"/>
          </w:tcPr>
          <w:p w14:paraId="2DEDE824">
            <w:pPr>
              <w:spacing w:before="156" w:beforeLines="50" w:line="360" w:lineRule="auto"/>
              <w:jc w:val="center"/>
              <w:rPr>
                <w:sz w:val="28"/>
                <w:szCs w:val="28"/>
              </w:rPr>
            </w:pPr>
            <w:r>
              <w:rPr>
                <w:rFonts w:hint="eastAsia" w:ascii="宋体" w:hAnsi="宋体"/>
                <w:sz w:val="28"/>
                <w:szCs w:val="28"/>
              </w:rPr>
              <w:t>X</w:t>
            </w:r>
          </w:p>
        </w:tc>
      </w:tr>
      <w:bookmarkEnd w:id="5"/>
    </w:tbl>
    <w:p w14:paraId="5730048E">
      <w:pPr>
        <w:spacing w:line="360" w:lineRule="auto"/>
        <w:ind w:firstLine="5760" w:firstLineChars="1800"/>
        <w:jc w:val="left"/>
        <w:rPr>
          <w:rFonts w:ascii="仿宋_GB2312" w:eastAsia="仿宋_GB2312"/>
          <w:sz w:val="32"/>
          <w:szCs w:val="32"/>
        </w:rPr>
      </w:pPr>
    </w:p>
    <w:p w14:paraId="7C15A70F">
      <w:pPr>
        <w:spacing w:line="360" w:lineRule="auto"/>
        <w:ind w:firstLine="5760" w:firstLineChars="1800"/>
        <w:jc w:val="left"/>
        <w:rPr>
          <w:rFonts w:ascii="仿宋_GB2312" w:eastAsia="仿宋_GB2312"/>
          <w:sz w:val="32"/>
          <w:szCs w:val="32"/>
        </w:rPr>
      </w:pPr>
    </w:p>
    <w:p w14:paraId="6F9B8595">
      <w:pPr>
        <w:spacing w:line="360" w:lineRule="auto"/>
        <w:ind w:firstLine="5760" w:firstLineChars="1800"/>
        <w:jc w:val="left"/>
        <w:rPr>
          <w:rFonts w:ascii="仿宋_GB2312" w:eastAsia="仿宋_GB2312"/>
          <w:sz w:val="32"/>
          <w:szCs w:val="32"/>
        </w:rPr>
      </w:pPr>
      <w:bookmarkStart w:id="6" w:name="_GoBack"/>
      <w:bookmarkEnd w:id="6"/>
      <w:r>
        <w:rPr>
          <w:rFonts w:ascii="仿宋_GB2312" w:eastAsia="仿宋_GB2312"/>
          <w:sz w:val="32"/>
          <w:szCs w:val="32"/>
        </w:rPr>
        <w:t>部门盖章：</w:t>
      </w:r>
    </w:p>
    <w:p w14:paraId="24219213">
      <w:pPr>
        <w:spacing w:line="360" w:lineRule="auto"/>
        <w:jc w:val="left"/>
        <w:rPr>
          <w:rFonts w:ascii="仿宋_GB2312" w:eastAsia="仿宋_GB2312"/>
          <w:sz w:val="32"/>
          <w:szCs w:val="32"/>
        </w:rPr>
      </w:pPr>
      <w:r>
        <w:rPr>
          <w:rFonts w:hint="eastAsia" w:ascii="仿宋_GB2312" w:eastAsia="仿宋_GB2312"/>
          <w:sz w:val="32"/>
          <w:szCs w:val="32"/>
        </w:rPr>
        <w:t xml:space="preserve">                                年      月       日</w:t>
      </w:r>
    </w:p>
    <w:p w14:paraId="31106E5C">
      <w:pPr>
        <w:rPr>
          <w:rFonts w:hint="eastAsia" w:ascii="仿宋" w:hAnsi="仿宋" w:eastAsia="仿宋" w:cs="仿宋"/>
          <w:color w:val="000000"/>
          <w:kern w:val="0"/>
          <w:sz w:val="32"/>
          <w:szCs w:val="32"/>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mN2QwNWY4NGE5YjcyZDZlZjQ5MGJjNDFiMzc4NjIifQ=="/>
  </w:docVars>
  <w:rsids>
    <w:rsidRoot w:val="27050276"/>
    <w:rsid w:val="27050276"/>
    <w:rsid w:val="6D2D7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837</Words>
  <Characters>855</Characters>
  <Lines>0</Lines>
  <Paragraphs>0</Paragraphs>
  <TotalTime>0</TotalTime>
  <ScaleCrop>false</ScaleCrop>
  <LinksUpToDate>false</LinksUpToDate>
  <CharactersWithSpaces>855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2024-10-28T03:23:00Z</dcterms:created>
  <dc:creator>小吴吴爱可乐</dc:creator>
  <cp:lastModifiedBy>小吴吴爱可乐</cp:lastModifiedBy>
  <dcterms:modified xsi:type="dcterms:W3CDTF">2024-10-28T03:29:29Z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BD050249F8BB47958EBDB1195379C9B9_11</vt:lpwstr>
  </property>
</Properties>
</file>